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5D" w:rsidRPr="0070585D" w:rsidRDefault="0070585D" w:rsidP="0070585D">
      <w:pPr>
        <w:rPr>
          <w:b/>
          <w:bCs/>
        </w:rPr>
      </w:pPr>
      <w:r w:rsidRPr="0070585D">
        <w:rPr>
          <w:b/>
          <w:bCs/>
        </w:rPr>
        <w:t>Срок отработки по ученическому договору законом не ограничен</w:t>
      </w:r>
    </w:p>
    <w:p w:rsidR="0070585D" w:rsidRPr="0070585D" w:rsidRDefault="0070585D" w:rsidP="0070585D">
      <w:r w:rsidRPr="0070585D">
        <w:t>26 апреля 2019</w:t>
      </w:r>
    </w:p>
    <w:p w:rsidR="0070585D" w:rsidRPr="0070585D" w:rsidRDefault="0070585D" w:rsidP="0070585D">
      <w:r w:rsidRPr="0070585D">
        <w:t>К такому </w:t>
      </w:r>
      <w:hyperlink r:id="rId5" w:history="1">
        <w:r w:rsidRPr="0070585D">
          <w:rPr>
            <w:rStyle w:val="a3"/>
          </w:rPr>
          <w:t>выводу</w:t>
        </w:r>
      </w:hyperlink>
      <w:r w:rsidRPr="0070585D">
        <w:t> пришли эксперты службы Правового консалтинга компании "Гарант" в рамках индивидуальной правовой консультации. Перед организацией встал вопрос: ограничен ли минимальным и максимальным пределами срок отработки в ученическом договоре?</w:t>
      </w:r>
    </w:p>
    <w:p w:rsidR="0070585D" w:rsidRPr="0070585D" w:rsidRDefault="0070585D" w:rsidP="0070585D">
      <w:r w:rsidRPr="0070585D">
        <w:t>Специалисты пояснили, что действующим законодательством не установлен срок, в течение которого работник должен отработать у данного работодателя после окончания обучения, чтобы не возмещать последнему соответствующие затраты. Они отметили, что в литературе рекомендуется устанавливать срок отработки не более пяти лет. Вместе с тем ряд судов считает, что указанный срок может и превышать пять лет (</w:t>
      </w:r>
      <w:hyperlink r:id="rId6" w:history="1">
        <w:r w:rsidRPr="0070585D">
          <w:rPr>
            <w:rStyle w:val="a3"/>
          </w:rPr>
          <w:t>кассационное определение судебной коллегии по гражданским делам Саратовского областного суда от 5 октября 2010 года по делу № 33-4992/2010)</w:t>
        </w:r>
      </w:hyperlink>
      <w:r w:rsidRPr="0070585D">
        <w:t>.</w:t>
      </w:r>
    </w:p>
    <w:p w:rsidR="0070585D" w:rsidRPr="0070585D" w:rsidRDefault="0070585D" w:rsidP="0070585D">
      <w:r w:rsidRPr="0070585D">
        <w:t>Добавим, что ранее Судебная коллегия по гражданским делам Самарского областного суда пришла к заключению о том, что суд вправе снижать </w:t>
      </w:r>
      <w:hyperlink r:id="rId7" w:history="1">
        <w:r w:rsidRPr="0070585D">
          <w:rPr>
            <w:rStyle w:val="a3"/>
          </w:rPr>
          <w:t>размер подлежащей взысканию с работника по ученическому договору суммы</w:t>
        </w:r>
      </w:hyperlink>
      <w:r w:rsidRPr="0070585D">
        <w:t>. Она оценила семейное и материальное положение сотрудника и учла наличие у него на иждивении сына – студента очной формы обучения, размер заработной платы по новому месту работы, наличие обязательств по оплате обучения сына.</w:t>
      </w:r>
      <w:r w:rsidRPr="0070585D">
        <w:br/>
        <w:t>ГАРАНТ.РУ: </w:t>
      </w:r>
      <w:hyperlink r:id="rId8" w:anchor="ixzz5nJsvA096" w:history="1">
        <w:r w:rsidRPr="0070585D">
          <w:rPr>
            <w:rStyle w:val="a3"/>
          </w:rPr>
          <w:t>http://www.garant.ru/news/1270612/#ixzz5nJsvA096</w:t>
        </w:r>
      </w:hyperlink>
    </w:p>
    <w:p w:rsidR="0070585D" w:rsidRPr="0070585D" w:rsidRDefault="0070585D" w:rsidP="0070585D"/>
    <w:p w:rsidR="0070585D" w:rsidRPr="0070585D" w:rsidRDefault="0070585D" w:rsidP="0070585D">
      <w:pPr>
        <w:rPr>
          <w:b/>
          <w:bCs/>
        </w:rPr>
      </w:pPr>
      <w:r w:rsidRPr="0070585D">
        <w:rPr>
          <w:b/>
          <w:bCs/>
        </w:rPr>
        <w:t>Минфин России намерен уточнить порядок перехода налогоплательщиков с УСН на иной режим налогообложения</w:t>
      </w:r>
    </w:p>
    <w:p w:rsidR="0070585D" w:rsidRPr="0070585D" w:rsidRDefault="0070585D" w:rsidP="0070585D">
      <w:r w:rsidRPr="0070585D">
        <w:t>26 апреля 2019</w:t>
      </w:r>
    </w:p>
    <w:p w:rsidR="0070585D" w:rsidRPr="0070585D" w:rsidRDefault="0070585D" w:rsidP="0070585D">
      <w:r w:rsidRPr="0070585D">
        <w:t>Ведомство начало подготовку соответствующего проекта федерального закона. Уведомление об этом появилось на федеральном портале проектов нормативных правовых актов.</w:t>
      </w:r>
    </w:p>
    <w:p w:rsidR="0070585D" w:rsidRPr="0070585D" w:rsidRDefault="0070585D" w:rsidP="0070585D">
      <w:r w:rsidRPr="0070585D">
        <w:t>Разрабатываемые изменения</w:t>
      </w:r>
      <w:bookmarkStart w:id="0" w:name="sdfootnote1anc"/>
      <w:r w:rsidRPr="0070585D">
        <w:fldChar w:fldCharType="begin"/>
      </w:r>
      <w:r w:rsidRPr="0070585D">
        <w:instrText xml:space="preserve"> HYPERLINK "http://www.garant.ru/news/1270636/" \l "sdfootnote1sym" </w:instrText>
      </w:r>
      <w:r w:rsidRPr="0070585D">
        <w:fldChar w:fldCharType="separate"/>
      </w:r>
      <w:r w:rsidRPr="0070585D">
        <w:rPr>
          <w:rStyle w:val="a3"/>
          <w:vertAlign w:val="superscript"/>
        </w:rPr>
        <w:t>1</w:t>
      </w:r>
      <w:r w:rsidRPr="0070585D">
        <w:fldChar w:fldCharType="end"/>
      </w:r>
      <w:bookmarkEnd w:id="0"/>
      <w:r w:rsidRPr="0070585D">
        <w:t> нацелены на реализацию </w:t>
      </w:r>
      <w:hyperlink r:id="rId9" w:anchor="block_41" w:history="1">
        <w:r w:rsidRPr="0070585D">
          <w:rPr>
            <w:rStyle w:val="a3"/>
          </w:rPr>
          <w:t>п. 1.4 раздела 4.1</w:t>
        </w:r>
      </w:hyperlink>
      <w:r w:rsidRPr="0070585D">
        <w:t> "Федеральный проект (Улучшение условий ведения предпринимательской деятельности)" паспорта национального проекта "</w:t>
      </w:r>
      <w:hyperlink r:id="rId10" w:history="1">
        <w:r w:rsidRPr="0070585D">
          <w:rPr>
            <w:rStyle w:val="a3"/>
          </w:rPr>
          <w:t>Малое и среднее предпринимательство и поддержка индивидуальной предпринимательской инициативы</w:t>
        </w:r>
      </w:hyperlink>
      <w:r w:rsidRPr="0070585D">
        <w:t>" (утв. президиумом Совета при Президенте РФ по стратегическому развитию и национальным проектам (протокол от 24 декабря 2018 г. № 16).</w:t>
      </w:r>
    </w:p>
    <w:p w:rsidR="0070585D" w:rsidRPr="0070585D" w:rsidRDefault="0070585D" w:rsidP="0070585D">
      <w:r w:rsidRPr="0070585D">
        <w:t>Речь идет о законодательном закреплении переходного налогового режима для субъектов малого и среднего предпринимательства, утративших право на применение УСН. Это касается случаев превышения максимального уровня выручки и (или) среднесписочной численности работников.</w:t>
      </w:r>
    </w:p>
    <w:p w:rsidR="0070585D" w:rsidRPr="0070585D" w:rsidRDefault="0070585D" w:rsidP="0070585D">
      <w:r w:rsidRPr="0070585D">
        <w:t>Предполагается, что корректировки будут внесены в главы 26.2 "</w:t>
      </w:r>
      <w:hyperlink r:id="rId11" w:history="1">
        <w:r w:rsidRPr="0070585D">
          <w:rPr>
            <w:rStyle w:val="a3"/>
          </w:rPr>
          <w:t>Упрощенная система налогообложения</w:t>
        </w:r>
      </w:hyperlink>
      <w:r w:rsidRPr="0070585D">
        <w:t>" и 26.5 "</w:t>
      </w:r>
      <w:hyperlink r:id="rId12" w:history="1">
        <w:r w:rsidRPr="0070585D">
          <w:rPr>
            <w:rStyle w:val="a3"/>
          </w:rPr>
          <w:t>Патентная система налогообложения</w:t>
        </w:r>
      </w:hyperlink>
      <w:r w:rsidRPr="0070585D">
        <w:t>" </w:t>
      </w:r>
      <w:hyperlink r:id="rId13" w:history="1">
        <w:r w:rsidRPr="0070585D">
          <w:rPr>
            <w:rStyle w:val="a3"/>
          </w:rPr>
          <w:t>Налогового кодекса</w:t>
        </w:r>
      </w:hyperlink>
      <w:r w:rsidRPr="0070585D">
        <w:t>, они коснутся не только порядка перехода с УСН на иной режим налогообложения налогоплательщиков, утративших право на применение спецрежима, но и уточнения порядка определения ограничения по доходам в целях применения УСН и патентной системы налогообложения.</w:t>
      </w:r>
    </w:p>
    <w:p w:rsidR="0070585D" w:rsidRPr="0070585D" w:rsidRDefault="0070585D" w:rsidP="0070585D">
      <w:r w:rsidRPr="0070585D">
        <w:t>Напомним, в настоящее время порядок и условия начала и прекращения применения УСН определены </w:t>
      </w:r>
      <w:hyperlink r:id="rId14" w:anchor="block_34613" w:history="1">
        <w:r w:rsidRPr="0070585D">
          <w:rPr>
            <w:rStyle w:val="a3"/>
          </w:rPr>
          <w:t>ст. 346.13 НК РФ</w:t>
        </w:r>
      </w:hyperlink>
      <w:r w:rsidRPr="0070585D">
        <w:t xml:space="preserve">. В ней, в частности, содержится ограничение по размеру доходов – с 1 января 2017 года предельный размер дохода, ограничивающий право налогоплательщика на применение УСН, составляет 150 млн руб. Если по итогам отчетного (налогового) периода доходы превысят указанную сумму, то налогоплательщик считается утратившим право на применение </w:t>
      </w:r>
      <w:r w:rsidRPr="0070585D">
        <w:lastRenderedPageBreak/>
        <w:t>УСН с начала того квартала, в котором допущено такое превышение (</w:t>
      </w:r>
      <w:hyperlink r:id="rId15" w:anchor="block_100434" w:history="1">
        <w:r w:rsidRPr="0070585D">
          <w:rPr>
            <w:rStyle w:val="a3"/>
          </w:rPr>
          <w:t>п. 4 ст. 346.13 НК РФ</w:t>
        </w:r>
      </w:hyperlink>
      <w:r w:rsidRPr="0070585D">
        <w:t>). Если же налогоплательщик одновременно применяет УСН и ПСН, то при определении величины доходов от реализации для целей соблюдения ограничения учитываются доходы по обоим специальным налоговым режимам (</w:t>
      </w:r>
      <w:hyperlink r:id="rId16" w:anchor="block_100434" w:history="1">
        <w:r w:rsidRPr="0070585D">
          <w:rPr>
            <w:rStyle w:val="a3"/>
          </w:rPr>
          <w:t>абз. 2 п. 4 ст. 346.13 НК РФ</w:t>
        </w:r>
      </w:hyperlink>
      <w:r w:rsidRPr="0070585D">
        <w:t>).</w:t>
      </w:r>
    </w:p>
    <w:p w:rsidR="0070585D" w:rsidRPr="0070585D" w:rsidRDefault="0070585D" w:rsidP="0070585D">
      <w:r w:rsidRPr="0070585D">
        <w:t>Публичное обсуждение о подготовке проекта федерального закона продлится до 15 мая текущего года.</w:t>
      </w:r>
    </w:p>
    <w:p w:rsidR="0070585D" w:rsidRPr="0070585D" w:rsidRDefault="0070585D" w:rsidP="0070585D">
      <w:r w:rsidRPr="0070585D">
        <w:t>ГАРАНТ.РУ: </w:t>
      </w:r>
      <w:hyperlink r:id="rId17" w:anchor="ixzz5nJtJyrZf" w:history="1">
        <w:r w:rsidRPr="0070585D">
          <w:rPr>
            <w:rStyle w:val="a3"/>
          </w:rPr>
          <w:t>http://www.garant.ru/news/1270636/#ixzz5nJtJyrZf</w:t>
        </w:r>
      </w:hyperlink>
    </w:p>
    <w:p w:rsidR="0070585D" w:rsidRPr="0070585D" w:rsidRDefault="0070585D" w:rsidP="0070585D"/>
    <w:p w:rsidR="0070585D" w:rsidRPr="0070585D" w:rsidRDefault="0070585D" w:rsidP="0070585D">
      <w:pPr>
        <w:rPr>
          <w:b/>
          <w:bCs/>
        </w:rPr>
      </w:pPr>
      <w:r w:rsidRPr="0070585D">
        <w:rPr>
          <w:b/>
          <w:bCs/>
        </w:rPr>
        <w:t>С 6 мая профосмотры и диспансеризация станут проводиться по новым правилам</w:t>
      </w:r>
    </w:p>
    <w:p w:rsidR="0070585D" w:rsidRPr="0070585D" w:rsidRDefault="0070585D" w:rsidP="0070585D">
      <w:r w:rsidRPr="0070585D">
        <w:t>26 апреля 2019</w:t>
      </w:r>
    </w:p>
    <w:p w:rsidR="0070585D" w:rsidRPr="0070585D" w:rsidRDefault="0070585D" w:rsidP="0070585D">
      <w:r w:rsidRPr="0070585D">
        <w:t>В соответствии с приказом Минздрава России российские граждане станут проходить профосмотры ежегодно (вместо одного раза в два года), а диспансеризацию – </w:t>
      </w:r>
      <w:hyperlink r:id="rId18" w:history="1">
        <w:r w:rsidRPr="0070585D">
          <w:rPr>
            <w:rStyle w:val="a3"/>
          </w:rPr>
          <w:t>раз в три года в возрасте от 18 до 39 лет</w:t>
        </w:r>
      </w:hyperlink>
      <w:r w:rsidRPr="0070585D">
        <w:t>. При этом те, кому исполнилось 40 лет, будут проходить ее ежегодно (</w:t>
      </w:r>
      <w:hyperlink r:id="rId19" w:history="1">
        <w:r w:rsidRPr="0070585D">
          <w:rPr>
            <w:rStyle w:val="a3"/>
          </w:rPr>
          <w:t>приказ Минздрава России от 13 марта 2019 г. № 124н</w:t>
        </w:r>
      </w:hyperlink>
      <w:r w:rsidRPr="0070585D">
        <w:t>).</w:t>
      </w:r>
    </w:p>
    <w:p w:rsidR="0070585D" w:rsidRPr="0070585D" w:rsidRDefault="0070585D" w:rsidP="0070585D">
      <w:r w:rsidRPr="0070585D">
        <w:t>Документом также определен и перечень мероприятий скрининга и методов исследований, направленных на раннее выявление онкологических заболеваний в зависимости от этапа диспансеризации. В частности, на втором этапе диспансеризации для граждан в возрасте от 18 до 39 лет включительно один раз в три года будут проводиться:</w:t>
      </w:r>
    </w:p>
    <w:p w:rsidR="0070585D" w:rsidRPr="0070585D" w:rsidRDefault="0070585D" w:rsidP="0070585D">
      <w:pPr>
        <w:numPr>
          <w:ilvl w:val="0"/>
          <w:numId w:val="10"/>
        </w:numPr>
      </w:pPr>
      <w:r w:rsidRPr="0070585D">
        <w:t>мероприятия скрининга, направленного на раннее выявление онкологических заболеваний; </w:t>
      </w:r>
    </w:p>
    <w:p w:rsidR="0070585D" w:rsidRPr="0070585D" w:rsidRDefault="0070585D" w:rsidP="0070585D">
      <w:pPr>
        <w:numPr>
          <w:ilvl w:val="0"/>
          <w:numId w:val="10"/>
        </w:numPr>
      </w:pPr>
      <w:r w:rsidRPr="0070585D">
        <w:t>краткое индивидуальное профилактическое консультирование в отделении (кабинете) медицинской профилактики (центре здоровья) врачом-терапевтом.</w:t>
      </w:r>
    </w:p>
    <w:p w:rsidR="0070585D" w:rsidRPr="0070585D" w:rsidRDefault="0070585D" w:rsidP="0070585D">
      <w:r w:rsidRPr="0070585D">
        <w:t>Обновленные правила профосмотров и диспансеризации начнут применяться с 6 мая. Отметим, что в ходе представления отчета о деятельности Правительства РФ Госдуме </w:t>
      </w:r>
      <w:r w:rsidRPr="0070585D">
        <w:rPr>
          <w:b/>
          <w:bCs/>
        </w:rPr>
        <w:t>Дмитрий Медведев</w:t>
      </w:r>
      <w:r w:rsidRPr="0070585D">
        <w:t> сообщил о том, что к концу этого года </w:t>
      </w:r>
      <w:hyperlink r:id="rId20" w:history="1">
        <w:r w:rsidRPr="0070585D">
          <w:rPr>
            <w:rStyle w:val="a3"/>
          </w:rPr>
          <w:t>диспансеризацию должно пройти около 60 млн человек</w:t>
        </w:r>
      </w:hyperlink>
      <w:r w:rsidRPr="0070585D">
        <w:t>, а в ближайшие два года ее планируется провести для всех жителей страны.</w:t>
      </w:r>
      <w:r w:rsidRPr="0070585D">
        <w:br/>
        <w:t>ГАРАНТ.РУ: </w:t>
      </w:r>
      <w:hyperlink r:id="rId21" w:anchor="ixzz5nJtVkv84" w:history="1">
        <w:r w:rsidRPr="0070585D">
          <w:rPr>
            <w:rStyle w:val="a3"/>
          </w:rPr>
          <w:t>http://www.garant.ru/news/1270637/#ixzz5nJtVkv84</w:t>
        </w:r>
      </w:hyperlink>
    </w:p>
    <w:p w:rsidR="0070585D" w:rsidRPr="0070585D" w:rsidRDefault="0070585D" w:rsidP="0070585D"/>
    <w:p w:rsidR="0070585D" w:rsidRPr="0070585D" w:rsidRDefault="0070585D" w:rsidP="0070585D">
      <w:pPr>
        <w:rPr>
          <w:b/>
          <w:bCs/>
        </w:rPr>
      </w:pPr>
      <w:r w:rsidRPr="0070585D">
        <w:rPr>
          <w:b/>
          <w:bCs/>
        </w:rPr>
        <w:t>Разработаны требования к банкам, соответствие которым дает им право выдавать банковские гарантии участникам после 1 января 2020 года</w:t>
      </w:r>
    </w:p>
    <w:p w:rsidR="0070585D" w:rsidRPr="0070585D" w:rsidRDefault="0070585D" w:rsidP="0070585D">
      <w:r w:rsidRPr="0070585D">
        <w:t>26 апреля 2019</w:t>
      </w:r>
    </w:p>
    <w:p w:rsidR="0070585D" w:rsidRPr="0070585D" w:rsidRDefault="0070585D" w:rsidP="0070585D">
      <w:r w:rsidRPr="0070585D">
        <w:t>Минфин России подготовил проект изменений в </w:t>
      </w:r>
      <w:hyperlink r:id="rId22" w:history="1">
        <w:r w:rsidRPr="0070585D">
          <w:rPr>
            <w:rStyle w:val="a3"/>
          </w:rPr>
          <w:t>постановление Правительства РФ от 12 апреля 2018 г. № 440</w:t>
        </w:r>
      </w:hyperlink>
      <w:r w:rsidRPr="0070585D">
        <w:t>, согласно которому определяются требования к банкам, осуществляющим выдачу заказчикам банковских гарантий для обеспечения заявок и исполнения контрактов в 2020 и 2021 годах.</w:t>
      </w:r>
    </w:p>
    <w:p w:rsidR="0070585D" w:rsidRPr="0070585D" w:rsidRDefault="0070585D" w:rsidP="0070585D">
      <w:r w:rsidRPr="0070585D">
        <w:t>Так, предлагается</w:t>
      </w:r>
      <w:hyperlink r:id="rId23" w:anchor="sdfootnote1sym" w:history="1">
        <w:r w:rsidRPr="0070585D">
          <w:rPr>
            <w:rStyle w:val="a3"/>
            <w:vertAlign w:val="superscript"/>
          </w:rPr>
          <w:t>1</w:t>
        </w:r>
      </w:hyperlink>
      <w:r w:rsidRPr="0070585D">
        <w:t> установить, что до 1 января 2021 года указанные банки должны одновременно соответствовать следующим требованиям:</w:t>
      </w:r>
    </w:p>
    <w:p w:rsidR="0070585D" w:rsidRPr="0070585D" w:rsidRDefault="0070585D" w:rsidP="0070585D">
      <w:pPr>
        <w:numPr>
          <w:ilvl w:val="0"/>
          <w:numId w:val="11"/>
        </w:numPr>
      </w:pPr>
      <w:r w:rsidRPr="0070585D">
        <w:t>наличие собственных средств в размере не менее 300 млн руб.;</w:t>
      </w:r>
    </w:p>
    <w:p w:rsidR="0070585D" w:rsidRPr="0070585D" w:rsidRDefault="0070585D" w:rsidP="0070585D">
      <w:pPr>
        <w:numPr>
          <w:ilvl w:val="0"/>
          <w:numId w:val="11"/>
        </w:numPr>
      </w:pPr>
      <w:r w:rsidRPr="0070585D">
        <w:t xml:space="preserve">наличие кредитного рейтинга не ниже уровня "B(RU)" по национальной рейтинговой шкале кредитного рейтингового агентства Аналитическое Кредитное Рейтинговое </w:t>
      </w:r>
      <w:r w:rsidRPr="0070585D">
        <w:lastRenderedPageBreak/>
        <w:t>Агентство (Акционерное общество) или кредитного рейтинга не ниже уровня "ruB" по национальной рейтинговой шкале кредитного рейтингового агентства Акционерное общество "Рейтинговое агентство "Эксперт РА".</w:t>
      </w:r>
    </w:p>
    <w:p w:rsidR="0070585D" w:rsidRPr="0070585D" w:rsidRDefault="0070585D" w:rsidP="0070585D">
      <w:r w:rsidRPr="0070585D">
        <w:t>При этом, согласно проекту, в 2021 году банкам для получения права выдавать банковские гарантии участникам необходимо будет соответствовать следующим требованиям:</w:t>
      </w:r>
    </w:p>
    <w:p w:rsidR="0070585D" w:rsidRPr="0070585D" w:rsidRDefault="0070585D" w:rsidP="0070585D">
      <w:pPr>
        <w:numPr>
          <w:ilvl w:val="0"/>
          <w:numId w:val="12"/>
        </w:numPr>
      </w:pPr>
      <w:r w:rsidRPr="0070585D">
        <w:t>наличие собственных средств в размере не менее 300 млн руб.;</w:t>
      </w:r>
    </w:p>
    <w:p w:rsidR="0070585D" w:rsidRPr="0070585D" w:rsidRDefault="0070585D" w:rsidP="0070585D">
      <w:pPr>
        <w:numPr>
          <w:ilvl w:val="0"/>
          <w:numId w:val="12"/>
        </w:numPr>
      </w:pPr>
      <w:r w:rsidRPr="0070585D">
        <w:t>наличие кредитного рейтинга не ниже уровня "B+(RU)" по национальной рейтинговой шкале кредитного рейтингового агентства Аналитическое Кредитное Рейтинговое Агентство (Акционерное общество) или кредитного рейтинга не ниже уровня "ruB+" по национальной рейтинговой шкале кредитного рейтингового агентства Акционерное общество "Рейтинговое агентство "Эксперт РА".</w:t>
      </w:r>
      <w:r w:rsidRPr="0070585D">
        <w:br/>
        <w:t>ГАРАНТ.РУ: </w:t>
      </w:r>
      <w:hyperlink r:id="rId24" w:anchor="ixzz5nJtnUQRx" w:history="1">
        <w:r w:rsidRPr="0070585D">
          <w:rPr>
            <w:rStyle w:val="a3"/>
          </w:rPr>
          <w:t>http://www.garant.ru/news/1270638/#ixzz5nJtnUQRx</w:t>
        </w:r>
      </w:hyperlink>
    </w:p>
    <w:p w:rsidR="0070585D" w:rsidRPr="0070585D" w:rsidRDefault="0070585D" w:rsidP="0070585D"/>
    <w:p w:rsidR="0070585D" w:rsidRPr="0070585D" w:rsidRDefault="0070585D" w:rsidP="0070585D">
      <w:pPr>
        <w:rPr>
          <w:b/>
          <w:bCs/>
        </w:rPr>
      </w:pPr>
      <w:r w:rsidRPr="0070585D">
        <w:rPr>
          <w:b/>
          <w:bCs/>
        </w:rPr>
        <w:t>ФНС России планирует обновить формы налоговой отчетности по налогу на имущество организаций</w:t>
      </w:r>
    </w:p>
    <w:p w:rsidR="0070585D" w:rsidRPr="0070585D" w:rsidRDefault="0070585D" w:rsidP="0070585D">
      <w:r w:rsidRPr="0070585D">
        <w:t>29 апреля 2019</w:t>
      </w:r>
    </w:p>
    <w:p w:rsidR="0070585D" w:rsidRPr="0070585D" w:rsidRDefault="0070585D" w:rsidP="0070585D">
      <w:r w:rsidRPr="0070585D">
        <w:t>Информация об этом появилась на федеральном портале проектов нормативных правовых актов. Ведомство приступило к разработке проекта приказа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 ММВ-7-21/575@".</w:t>
      </w:r>
    </w:p>
    <w:p w:rsidR="0070585D" w:rsidRPr="0070585D" w:rsidRDefault="0070585D" w:rsidP="0070585D">
      <w:r w:rsidRPr="0070585D">
        <w:t>Подготовка нового документа обусловлена необходимостью реализации положений Федерального закона от 15 апреля 2019 г. № 63-ФЗ "</w:t>
      </w:r>
      <w:hyperlink r:id="rId25" w:history="1">
        <w:r w:rsidRPr="0070585D">
          <w:rPr>
            <w:rStyle w:val="a3"/>
          </w:rPr>
          <w:t>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hyperlink>
      <w:r w:rsidRPr="0070585D">
        <w:t>", скорректировавшего, в том числе, отдельные нормы главы 30 "</w:t>
      </w:r>
      <w:hyperlink r:id="rId26" w:history="1">
        <w:r w:rsidRPr="0070585D">
          <w:rPr>
            <w:rStyle w:val="a3"/>
          </w:rPr>
          <w:t>Налог на имущество организаций</w:t>
        </w:r>
      </w:hyperlink>
      <w:r w:rsidRPr="0070585D">
        <w:t>" </w:t>
      </w:r>
      <w:hyperlink r:id="rId27" w:history="1">
        <w:r w:rsidRPr="0070585D">
          <w:rPr>
            <w:rStyle w:val="a3"/>
          </w:rPr>
          <w:t>Налогового кодекса</w:t>
        </w:r>
      </w:hyperlink>
      <w:r w:rsidRPr="0070585D">
        <w:t>.</w:t>
      </w:r>
    </w:p>
    <w:p w:rsidR="0070585D" w:rsidRPr="0070585D" w:rsidRDefault="0070585D" w:rsidP="0070585D">
      <w:r w:rsidRPr="0070585D">
        <w:t>В частности, согласно поправкам, начиная с налогового периода 2020 года будет отменена обязанность по представлению налоговых расчетов по авансовым платежам по налогу на имущество организаций. В связи с этим требуется внесение соответствующих изменений в нормативные правовые акты, утвердившие формы налоговой отчетности по налогу на имущество организаций, включая форму налогового расчета по авансовому платежу.</w:t>
      </w:r>
    </w:p>
    <w:p w:rsidR="0070585D" w:rsidRPr="0070585D" w:rsidRDefault="0070585D" w:rsidP="0070585D">
      <w:r w:rsidRPr="0070585D">
        <w:t>Предполагается, что обновленные форма, формат и порядок заполнения декларации вступят в силу с января следующего года. При этом действующий </w:t>
      </w:r>
      <w:hyperlink r:id="rId28" w:history="1">
        <w:r w:rsidRPr="0070585D">
          <w:rPr>
            <w:rStyle w:val="a3"/>
          </w:rPr>
          <w:t>приказ ФНС России от 31 марта 2017 года № ММВ-7-21/271@</w:t>
        </w:r>
      </w:hyperlink>
      <w:r w:rsidRPr="0070585D">
        <w:t> будет признан утратившим силу.</w:t>
      </w:r>
    </w:p>
    <w:p w:rsidR="0070585D" w:rsidRPr="0070585D" w:rsidRDefault="0070585D" w:rsidP="0070585D">
      <w:r w:rsidRPr="0070585D">
        <w:t>Публичное обсуждение уведомления о разработке проекта приказа ФНС России</w:t>
      </w:r>
      <w:hyperlink r:id="rId29" w:anchor="sdfootnote1sym" w:history="1">
        <w:r w:rsidRPr="0070585D">
          <w:rPr>
            <w:rStyle w:val="a3"/>
            <w:vertAlign w:val="superscript"/>
          </w:rPr>
          <w:t>1</w:t>
        </w:r>
      </w:hyperlink>
      <w:r w:rsidRPr="0070585D">
        <w:t> продлится до 16 мая 2019 года.</w:t>
      </w:r>
      <w:r w:rsidRPr="0070585D">
        <w:br/>
        <w:t>ГАРАНТ.РУ: </w:t>
      </w:r>
      <w:hyperlink r:id="rId30" w:anchor="ixzz5nJu27AV0" w:history="1">
        <w:r w:rsidRPr="0070585D">
          <w:rPr>
            <w:rStyle w:val="a3"/>
          </w:rPr>
          <w:t>http://www.garant.ru/news/1270679/#ixzz5nJu27AV0</w:t>
        </w:r>
      </w:hyperlink>
    </w:p>
    <w:p w:rsidR="0070585D" w:rsidRPr="0070585D" w:rsidRDefault="0070585D" w:rsidP="0070585D"/>
    <w:p w:rsidR="0070585D" w:rsidRPr="0070585D" w:rsidRDefault="0070585D" w:rsidP="0070585D">
      <w:pPr>
        <w:rPr>
          <w:b/>
          <w:bCs/>
        </w:rPr>
      </w:pPr>
      <w:r w:rsidRPr="0070585D">
        <w:rPr>
          <w:b/>
          <w:bCs/>
        </w:rPr>
        <w:t>Правительство РФ утвердило комплекс мер по улучшению условий труда</w:t>
      </w:r>
    </w:p>
    <w:p w:rsidR="0070585D" w:rsidRPr="0070585D" w:rsidRDefault="0070585D" w:rsidP="0070585D">
      <w:r w:rsidRPr="0070585D">
        <w:t>29 апреля 2019</w:t>
      </w:r>
    </w:p>
    <w:p w:rsidR="0070585D" w:rsidRPr="0070585D" w:rsidRDefault="0070585D" w:rsidP="0070585D">
      <w:r w:rsidRPr="0070585D">
        <w:lastRenderedPageBreak/>
        <w:t>Правительство РФ своим распоряжением определило комплекс действий по стимулированию работодателей и работников к улучшению условий труда и сохранению здоровья. Документом определен перечень из 19 мероприятий по следующим направлениям:</w:t>
      </w:r>
    </w:p>
    <w:p w:rsidR="0070585D" w:rsidRPr="0070585D" w:rsidRDefault="0070585D" w:rsidP="0070585D">
      <w:pPr>
        <w:numPr>
          <w:ilvl w:val="0"/>
          <w:numId w:val="13"/>
        </w:numPr>
      </w:pPr>
      <w:r w:rsidRPr="0070585D">
        <w:t>совершенствование механизмов предупреждения производственного травматизма и профессиональной заболеваемости;</w:t>
      </w:r>
    </w:p>
    <w:p w:rsidR="0070585D" w:rsidRPr="0070585D" w:rsidRDefault="0070585D" w:rsidP="0070585D">
      <w:pPr>
        <w:numPr>
          <w:ilvl w:val="0"/>
          <w:numId w:val="13"/>
        </w:numPr>
      </w:pPr>
      <w:r w:rsidRPr="0070585D">
        <w:t>стимулирование работодателей и работников к улучшению условий труда и сохранению здоровья работников;</w:t>
      </w:r>
    </w:p>
    <w:p w:rsidR="0070585D" w:rsidRPr="0070585D" w:rsidRDefault="0070585D" w:rsidP="0070585D">
      <w:pPr>
        <w:numPr>
          <w:ilvl w:val="0"/>
          <w:numId w:val="13"/>
        </w:numPr>
      </w:pPr>
      <w:r w:rsidRPr="0070585D">
        <w:t>мотивирование граждан к ведению здорового образа жизни;</w:t>
      </w:r>
    </w:p>
    <w:p w:rsidR="0070585D" w:rsidRPr="0070585D" w:rsidRDefault="0070585D" w:rsidP="0070585D">
      <w:pPr>
        <w:numPr>
          <w:ilvl w:val="0"/>
          <w:numId w:val="13"/>
        </w:numPr>
      </w:pPr>
      <w:r w:rsidRPr="0070585D">
        <w:t>мониторинг (распоряжение Правительства РФ от 26 апреля 2019 года № 833-р</w:t>
      </w:r>
      <w:hyperlink r:id="rId31" w:anchor="sdfootnote1sym" w:history="1">
        <w:r w:rsidRPr="0070585D">
          <w:rPr>
            <w:rStyle w:val="a3"/>
            <w:vertAlign w:val="superscript"/>
          </w:rPr>
          <w:t>1</w:t>
        </w:r>
      </w:hyperlink>
      <w:r w:rsidRPr="0070585D">
        <w:t>).</w:t>
      </w:r>
    </w:p>
    <w:p w:rsidR="0070585D" w:rsidRPr="0070585D" w:rsidRDefault="0070585D" w:rsidP="0070585D">
      <w:r w:rsidRPr="0070585D">
        <w:t>Так, ожидается, что в течение этого года Минтруд России подготовит законопроект, направленный на совершенствование механизмов предупреждения производственного травматизма и профессиональной заболеваемости. Изменения планируется внести в </w:t>
      </w:r>
      <w:hyperlink r:id="rId32" w:history="1">
        <w:r w:rsidRPr="0070585D">
          <w:rPr>
            <w:rStyle w:val="a3"/>
          </w:rPr>
          <w:t>Трудовой кодекс</w:t>
        </w:r>
      </w:hyperlink>
      <w:r w:rsidRPr="0070585D">
        <w:t>. К III кварталу этого года в Правительство РФ будет представлен доклад по совершенствованию системы обязательного социального страхования в целях укрепления здоровья граждан, осуществления профилактики и раннего выявления профессиональных заболеваний и формирования системы комплексной реабилитации лиц, пострадавших на производстве. К этой же дате в кабмин поступят предложения по совершенствованию российского законодательства в целях стимулирования работодателей к улучшению условий труда.</w:t>
      </w:r>
    </w:p>
    <w:p w:rsidR="0070585D" w:rsidRPr="0070585D" w:rsidRDefault="0070585D" w:rsidP="0070585D">
      <w:r w:rsidRPr="0070585D">
        <w:t>Кроме того, в ближайшие пять лет будут разработаны и внедрены программы укрепления здоровья на рабочем месте. А мониторинг проведения специальной оценки условий труда станет осуществляться ежегодно.</w:t>
      </w:r>
      <w:r w:rsidRPr="0070585D">
        <w:br/>
        <w:t>ГАРАНТ.РУ: </w:t>
      </w:r>
      <w:hyperlink r:id="rId33" w:anchor="ixzz5nJuBhwpU" w:history="1">
        <w:r w:rsidRPr="0070585D">
          <w:rPr>
            <w:rStyle w:val="a3"/>
          </w:rPr>
          <w:t>http://www.garant.ru/news/1270682/#ixzz5nJuBhwpU</w:t>
        </w:r>
      </w:hyperlink>
    </w:p>
    <w:p w:rsidR="0070585D" w:rsidRPr="0070585D" w:rsidRDefault="0070585D" w:rsidP="0070585D"/>
    <w:p w:rsidR="0070585D" w:rsidRPr="0070585D" w:rsidRDefault="0070585D" w:rsidP="0070585D">
      <w:pPr>
        <w:rPr>
          <w:b/>
          <w:bCs/>
        </w:rPr>
      </w:pPr>
      <w:r w:rsidRPr="0070585D">
        <w:rPr>
          <w:b/>
          <w:bCs/>
        </w:rPr>
        <w:t>Административное наказание за нарушение правил обращения лекарственных средств предлагается дифференцировать</w:t>
      </w:r>
    </w:p>
    <w:p w:rsidR="0070585D" w:rsidRPr="0070585D" w:rsidRDefault="0070585D" w:rsidP="0070585D">
      <w:r w:rsidRPr="0070585D">
        <w:t>29 апреля 2019</w:t>
      </w:r>
    </w:p>
    <w:p w:rsidR="0070585D" w:rsidRPr="0070585D" w:rsidRDefault="0070585D" w:rsidP="0070585D">
      <w:r w:rsidRPr="0070585D">
        <w:t>Член Совета Федерации </w:t>
      </w:r>
      <w:r w:rsidRPr="0070585D">
        <w:rPr>
          <w:b/>
          <w:bCs/>
        </w:rPr>
        <w:t>Ирина Рукавишникова</w:t>
      </w:r>
      <w:r w:rsidRPr="0070585D">
        <w:t> считает необходимым установить специальную санкцию за нарушение правил оптовой торговли лекарственными средствами и порядка розничной торговли лекарственными препаратами. Речь идет о случаях, когда эти действия либо бездействие совершены в отношении лекарственных средств для медицинского применения, подлежащих предметно-количественному учету, и не содержат уголовно наказуемого деяния</w:t>
      </w:r>
      <w:hyperlink r:id="rId34" w:anchor="sdfootnote1sym" w:history="1">
        <w:r w:rsidRPr="0070585D">
          <w:rPr>
            <w:rStyle w:val="a3"/>
            <w:vertAlign w:val="superscript"/>
          </w:rPr>
          <w:t>1</w:t>
        </w:r>
      </w:hyperlink>
      <w:r w:rsidRPr="0070585D">
        <w:t>. </w:t>
      </w:r>
    </w:p>
    <w:p w:rsidR="0070585D" w:rsidRPr="0070585D" w:rsidRDefault="0070585D" w:rsidP="0070585D">
      <w:r w:rsidRPr="0070585D">
        <w:t>За совершение этого правонарушения граждан предлагается штрафовать на сумму от 5 тыс. до 10 тыс. руб. Должностных лиц за нарушение упомянутых правил предполагается наказывать штрафом в размере от 20 тыс. до 30 тыс. руб. или дисквалифицировать на срок от одного года до трех лет, ИП планируется штрафовать на аналогичную сумму или в административном порядке приостанавливать их деятельность на срок до 90 суток. Не исключено, что санкция для юрлиц за совершение этого деяния будет определена в виде штрафа величиной от 100 тыс. до 150 тыс. руб. с возможностью административного приостановления деятельности на срок до 90 суток в качестве альтернативного вида наказания. В этих целях </w:t>
      </w:r>
      <w:hyperlink r:id="rId35" w:anchor="block_14042" w:history="1">
        <w:r w:rsidRPr="0070585D">
          <w:rPr>
            <w:rStyle w:val="a3"/>
          </w:rPr>
          <w:t>ст. 14.4.2 КоАП</w:t>
        </w:r>
      </w:hyperlink>
      <w:r w:rsidRPr="0070585D">
        <w:t>  предлагается дополнить новой ч. 1.1.</w:t>
      </w:r>
    </w:p>
    <w:p w:rsidR="0070585D" w:rsidRPr="0070585D" w:rsidRDefault="0070585D" w:rsidP="0070585D">
      <w:r w:rsidRPr="0070585D">
        <w:t xml:space="preserve">Как отмечает разработчик законопроекта, дифференцирование административной ответственности за нарушения законодательства об обращении лекарственных средств исходя из степени их общественной опасности позволит сократить случаи их безрецептурного отпуска </w:t>
      </w:r>
      <w:r w:rsidRPr="0070585D">
        <w:lastRenderedPageBreak/>
        <w:t>наркозависимым лицам. Напомним, что в настоящий момент за нарушение законодательства об обращении лекарственных средств граждане могут быть оштрафованы на сумму от 1,5 тыс. до 3 тыс. руб., должностные лица – на сумму 5 тыс. до 10 тыс. руб., а юрлица – на сумму от 20 тыс. до 30 тыс. руб. (</w:t>
      </w:r>
      <w:hyperlink r:id="rId36" w:history="1">
        <w:r w:rsidRPr="0070585D">
          <w:rPr>
            <w:rStyle w:val="a3"/>
          </w:rPr>
          <w:t>ст. 14.4.2 КоАП РФ</w:t>
        </w:r>
      </w:hyperlink>
      <w:r w:rsidRPr="0070585D">
        <w:t>).</w:t>
      </w:r>
      <w:r w:rsidRPr="0070585D">
        <w:br/>
        <w:t>ГАРАНТ.РУ: </w:t>
      </w:r>
      <w:hyperlink r:id="rId37" w:anchor="ixzz5nJumxTrx" w:history="1">
        <w:r w:rsidRPr="0070585D">
          <w:rPr>
            <w:rStyle w:val="a3"/>
          </w:rPr>
          <w:t>http://www.garant.ru/news/1270977/#ixzz5nJumxTrx</w:t>
        </w:r>
      </w:hyperlink>
    </w:p>
    <w:p w:rsidR="0070585D" w:rsidRPr="0070585D" w:rsidRDefault="0070585D" w:rsidP="0070585D"/>
    <w:p w:rsidR="0070585D" w:rsidRPr="0070585D" w:rsidRDefault="0070585D" w:rsidP="0070585D">
      <w:pPr>
        <w:rPr>
          <w:b/>
          <w:bCs/>
        </w:rPr>
      </w:pPr>
      <w:r w:rsidRPr="0070585D">
        <w:rPr>
          <w:b/>
          <w:bCs/>
        </w:rPr>
        <w:t>Компенсация расходов работника на участие в корпоративных мероприятиях облагается НДФЛ</w:t>
      </w:r>
    </w:p>
    <w:p w:rsidR="0070585D" w:rsidRPr="0070585D" w:rsidRDefault="0070585D" w:rsidP="0070585D">
      <w:r w:rsidRPr="0070585D">
        <w:t>29 апреля 2019</w:t>
      </w:r>
    </w:p>
    <w:p w:rsidR="0070585D" w:rsidRPr="0070585D" w:rsidRDefault="0070585D" w:rsidP="0070585D">
      <w:r w:rsidRPr="0070585D">
        <w:t>Соответствующее разъяснение опубликовано в журнале "Налоговая политика и практика", учредителем которого является ФНС России. В нем выражена позиция налогового ведомства относительно обложения НДФЛ денежной компенсации расходов работника на участие в мероприятиях, не связанных с выполнением трудовых обязанностей (например, корпоративных мероприятиях).</w:t>
      </w:r>
    </w:p>
    <w:p w:rsidR="0070585D" w:rsidRPr="0070585D" w:rsidRDefault="0070585D" w:rsidP="0070585D">
      <w:r w:rsidRPr="0070585D">
        <w:t>В настоящее время не подлежат налогообложению НДФЛ все виды установленных действующим законодательством РФ, законодательными актами субъектов РФ, решениями представительных органов местного самоуправления компенсационных выплат, связанных с исполнением налогоплательщиком трудовых обязанностей, включая возмещение командировочных расходов (</w:t>
      </w:r>
      <w:hyperlink r:id="rId38" w:anchor="block_2173" w:history="1">
        <w:r w:rsidRPr="0070585D">
          <w:rPr>
            <w:rStyle w:val="a3"/>
          </w:rPr>
          <w:t>абз. 11 п. 3 ст. 217 Налогового кодекса</w:t>
        </w:r>
      </w:hyperlink>
      <w:r w:rsidRPr="0070585D">
        <w:t>).</w:t>
      </w:r>
    </w:p>
    <w:p w:rsidR="0070585D" w:rsidRPr="0070585D" w:rsidRDefault="0070585D" w:rsidP="0070585D">
      <w:r w:rsidRPr="0070585D">
        <w:t>При этом служебными командировками признаются поездки работника по распоряжению работодателя на определенный срок для выполнения служебного поручения вне места постоянной работы (</w:t>
      </w:r>
      <w:hyperlink r:id="rId39" w:anchor="block_166" w:history="1">
        <w:r w:rsidRPr="0070585D">
          <w:rPr>
            <w:rStyle w:val="a3"/>
          </w:rPr>
          <w:t>ст. 166 Трудового кодекса</w:t>
        </w:r>
      </w:hyperlink>
      <w:r w:rsidRPr="0070585D">
        <w:t>). Поскольку поездки, не связанные с исполнением трудовых обязанностей, к командировкам не относятся, то и компенсация расходов по ним не является возмещением командировочных расходов.</w:t>
      </w:r>
    </w:p>
    <w:p w:rsidR="0070585D" w:rsidRPr="0070585D" w:rsidRDefault="0070585D" w:rsidP="0070585D">
      <w:r w:rsidRPr="0070585D">
        <w:t>Кроме того, глава 23 "</w:t>
      </w:r>
      <w:hyperlink r:id="rId40" w:history="1">
        <w:r w:rsidRPr="0070585D">
          <w:rPr>
            <w:rStyle w:val="a3"/>
          </w:rPr>
          <w:t>Налог на доходы физических лиц</w:t>
        </w:r>
      </w:hyperlink>
      <w:r w:rsidRPr="0070585D">
        <w:t>" </w:t>
      </w:r>
      <w:hyperlink r:id="rId41" w:history="1">
        <w:r w:rsidRPr="0070585D">
          <w:rPr>
            <w:rStyle w:val="a3"/>
          </w:rPr>
          <w:t>НК РФ</w:t>
        </w:r>
      </w:hyperlink>
      <w:r w:rsidRPr="0070585D">
        <w:t> не содержит оснований для освобождения от налогообложения сумм оплаты работодателем расходов работника организации, производимых в поездках, не связанных с исполнением трудовых обязанностей. С учетом </w:t>
      </w:r>
      <w:hyperlink r:id="rId42" w:anchor="block_21120" w:history="1">
        <w:r w:rsidRPr="0070585D">
          <w:rPr>
            <w:rStyle w:val="a3"/>
          </w:rPr>
          <w:t>подп. 1 п. 2 ст. 211 НК РФ</w:t>
        </w:r>
      </w:hyperlink>
      <w:r w:rsidRPr="0070585D">
        <w:t> суммы компенсации организацией таких расходов относятся к доходам, полученным в натуральной форме. Следовательно, такие суммы учитываются при определении налоговой базы по НДФЛ и подлежат налогообложению в установленном порядке.</w:t>
      </w:r>
    </w:p>
    <w:p w:rsidR="0070585D" w:rsidRPr="0070585D" w:rsidRDefault="0070585D" w:rsidP="0070585D">
      <w:r w:rsidRPr="0070585D">
        <w:t>Отметим, ранее Минфин России давал разъяснения по вопросам налогообложения в отношении суммы расходов на организацию праздника (</w:t>
      </w:r>
      <w:hyperlink r:id="rId43" w:history="1">
        <w:r w:rsidRPr="0070585D">
          <w:rPr>
            <w:rStyle w:val="a3"/>
          </w:rPr>
          <w:t>письма Департамента налоговой и таможенно-тарифной политики Минфина РФ от 6 марта 2013 г. № 03-04-06/6715</w:t>
        </w:r>
      </w:hyperlink>
      <w:r w:rsidRPr="0070585D">
        <w:t>, </w:t>
      </w:r>
      <w:hyperlink r:id="rId44" w:history="1">
        <w:r w:rsidRPr="0070585D">
          <w:rPr>
            <w:rStyle w:val="a3"/>
          </w:rPr>
          <w:t>от 3 августа 2018 г. № 03-04-06/55047</w:t>
        </w:r>
      </w:hyperlink>
      <w:r w:rsidRPr="0070585D">
        <w:t> и т. д.). В частности, финансисты указывали, что, если при проведении корпоративного мероприятия отсутствует возможность персонифицировать и оценить экономическую выгоду, полученную каждым сотрудником (участником корпоративного мероприятия), дохода, подлежащего обложению НДФЛ, у указанных лиц не возникает.</w:t>
      </w:r>
    </w:p>
    <w:p w:rsidR="0070585D" w:rsidRPr="0070585D" w:rsidRDefault="0070585D" w:rsidP="0070585D">
      <w:r w:rsidRPr="0070585D">
        <w:t>ГАРАНТ.РУ: </w:t>
      </w:r>
      <w:hyperlink r:id="rId45" w:anchor="ixzz5nJuuXwrq" w:history="1">
        <w:r w:rsidRPr="0070585D">
          <w:rPr>
            <w:rStyle w:val="a3"/>
          </w:rPr>
          <w:t>http://www.garant.ru/news/1270991/#ixzz5nJuuXwrq</w:t>
        </w:r>
      </w:hyperlink>
    </w:p>
    <w:p w:rsidR="0070585D" w:rsidRPr="0070585D" w:rsidRDefault="0070585D" w:rsidP="0070585D"/>
    <w:p w:rsidR="0070585D" w:rsidRPr="0070585D" w:rsidRDefault="0070585D" w:rsidP="0070585D">
      <w:pPr>
        <w:rPr>
          <w:b/>
          <w:bCs/>
        </w:rPr>
      </w:pPr>
      <w:r w:rsidRPr="0070585D">
        <w:rPr>
          <w:b/>
          <w:bCs/>
        </w:rPr>
        <w:t>Не исключено, что минимальный срок специализированного найма жилья для детей-сирот сократится до двух лет</w:t>
      </w:r>
    </w:p>
    <w:p w:rsidR="0070585D" w:rsidRPr="0070585D" w:rsidRDefault="0070585D" w:rsidP="0070585D">
      <w:r w:rsidRPr="0070585D">
        <w:t>29 апреля 2019</w:t>
      </w:r>
    </w:p>
    <w:p w:rsidR="0070585D" w:rsidRPr="0070585D" w:rsidRDefault="0070585D" w:rsidP="0070585D">
      <w:r w:rsidRPr="0070585D">
        <w:t xml:space="preserve">Представители Народного Хурала Республики Бурятия считают необходимым установить правило, в соответствии с которым региональный орган исполнительной власти будет вправе сокращать </w:t>
      </w:r>
      <w:r w:rsidRPr="0070585D">
        <w:lastRenderedPageBreak/>
        <w:t>срок действия договора найма специализированного жилого помещения c детьми-сиротами по заявлению последних. Однако предполагается, что для этого потребуется одновременное выполнение сразу двух условий: два года действия такого договора и наличие совокупности обстоятельств, свидетельствующих о высокой степени социализации лица, которому предоставлено жилье</w:t>
      </w:r>
      <w:hyperlink r:id="rId46" w:anchor="sdfootnote1sym" w:history="1">
        <w:r w:rsidRPr="0070585D">
          <w:rPr>
            <w:rStyle w:val="a3"/>
            <w:vertAlign w:val="superscript"/>
          </w:rPr>
          <w:t>1</w:t>
        </w:r>
      </w:hyperlink>
      <w:r w:rsidRPr="0070585D">
        <w:t>.</w:t>
      </w:r>
    </w:p>
    <w:p w:rsidR="0070585D" w:rsidRPr="0070585D" w:rsidRDefault="0070585D" w:rsidP="0070585D">
      <w:r w:rsidRPr="0070585D">
        <w:t>В настоящий момент жилые помещения по договору специализированного найма предоставляются указанным категориям граждан на пять лет с возможностью его продления. При этом только по окончании срока действия этого договора соответствующее жилье исключается из специализированного жилищного фонда и с детьми-сиротами заключается договор социального найма (п. 6 ст. 8 Федерального закона от 21 декабря 1996 г. № 159-ФЗ "</w:t>
      </w:r>
      <w:hyperlink r:id="rId47" w:anchor="block_600" w:history="1">
        <w:r w:rsidRPr="0070585D">
          <w:rPr>
            <w:rStyle w:val="a3"/>
          </w:rPr>
          <w:t>О дополнительных гарантиях по социальной поддержке детей-сирот и детей, оставшихся без попечения родителей</w:t>
        </w:r>
      </w:hyperlink>
      <w:r w:rsidRPr="0070585D">
        <w:t>").</w:t>
      </w:r>
    </w:p>
    <w:p w:rsidR="0070585D" w:rsidRPr="0070585D" w:rsidRDefault="0070585D" w:rsidP="0070585D">
      <w:r w:rsidRPr="0070585D">
        <w:t>Напомним, что в начале апреля представители Саратовской областной Думы предложили скорректировать правила предоставления жилищных гарантий детям-сиротам и детям, оставшимся без попечения родителей, несколько иным образом. Они предложили давать таким детям </w:t>
      </w:r>
      <w:hyperlink r:id="rId48" w:history="1">
        <w:r w:rsidRPr="0070585D">
          <w:rPr>
            <w:rStyle w:val="a3"/>
          </w:rPr>
          <w:t>право выбора между получением специализированного жилья и денежной выплатой</w:t>
        </w:r>
      </w:hyperlink>
      <w:r w:rsidRPr="0070585D">
        <w:t>. Инициативу предполагается рассмотреть в июне текущего года.</w:t>
      </w:r>
      <w:r w:rsidRPr="0070585D">
        <w:br/>
        <w:t>ГАРАНТ.РУ: </w:t>
      </w:r>
      <w:hyperlink r:id="rId49" w:anchor="ixzz5nJvUR534" w:history="1">
        <w:r w:rsidRPr="0070585D">
          <w:rPr>
            <w:rStyle w:val="a3"/>
          </w:rPr>
          <w:t>http://www.garant.ru/news/1270992/#ixzz5nJvUR534</w:t>
        </w:r>
      </w:hyperlink>
    </w:p>
    <w:p w:rsidR="0070585D" w:rsidRPr="0070585D" w:rsidRDefault="0070585D" w:rsidP="0070585D"/>
    <w:p w:rsidR="0070585D" w:rsidRPr="0070585D" w:rsidRDefault="0070585D" w:rsidP="0070585D">
      <w:pPr>
        <w:rPr>
          <w:b/>
          <w:bCs/>
        </w:rPr>
      </w:pPr>
      <w:r w:rsidRPr="0070585D">
        <w:rPr>
          <w:b/>
          <w:bCs/>
        </w:rPr>
        <w:t>Налоговики разработали формы сообщений о транспортном и земельном налогах для организаций</w:t>
      </w:r>
    </w:p>
    <w:p w:rsidR="0070585D" w:rsidRPr="0070585D" w:rsidRDefault="0070585D" w:rsidP="0070585D">
      <w:r w:rsidRPr="0070585D">
        <w:t>29 апреля 2019</w:t>
      </w:r>
    </w:p>
    <w:p w:rsidR="0070585D" w:rsidRPr="0070585D" w:rsidRDefault="0070585D" w:rsidP="0070585D">
      <w:r w:rsidRPr="0070585D">
        <w:t>ФНС России вынесла на публичное обсуждение текст соответствующего </w:t>
      </w:r>
      <w:hyperlink r:id="rId50" w:history="1">
        <w:r w:rsidRPr="0070585D">
          <w:rPr>
            <w:rStyle w:val="a3"/>
          </w:rPr>
          <w:t>проекта приказа</w:t>
        </w:r>
      </w:hyperlink>
      <w:r w:rsidRPr="0070585D">
        <w:t>. Документом утверждаются формы сообщения об исчисленной налоговым органом сумме транспортного налога и сообщения об исчисленной налоговым органом сумме земельного налога.</w:t>
      </w:r>
    </w:p>
    <w:p w:rsidR="0070585D" w:rsidRPr="0070585D" w:rsidRDefault="0070585D" w:rsidP="0070585D">
      <w:r w:rsidRPr="0070585D">
        <w:t>Такие формы будут необходимы для применения с 1 января 2021 года, поскольку в соответствии с изменениями, внесенными в </w:t>
      </w:r>
      <w:hyperlink r:id="rId51" w:history="1">
        <w:r w:rsidRPr="0070585D">
          <w:rPr>
            <w:rStyle w:val="a3"/>
          </w:rPr>
          <w:t>Налоговый кодекс</w:t>
        </w:r>
      </w:hyperlink>
      <w:r w:rsidRPr="0070585D">
        <w:t> </w:t>
      </w:r>
      <w:hyperlink r:id="rId52" w:history="1">
        <w:r w:rsidRPr="0070585D">
          <w:rPr>
            <w:rStyle w:val="a3"/>
          </w:rPr>
          <w:t>Федеральным законом от 15 апреля 2019 г. № 63-ФЗ</w:t>
        </w:r>
      </w:hyperlink>
      <w:r w:rsidRPr="0070585D">
        <w:t>, с этой даты организации будут освобождены от обязанности подавать налоговые декларации по транспортному и земельному налогам. Вместо этого по истечении установленных сроков уплаты налогов им будут направляться сообщения об исчисленной налоговым органом сумме соответствующего налога с указанием объекта налогообложения, налоговой базы, налогового периода, налоговой ставки, суммы налога. Налогоплательщики-организации смогут в течение 10 дней со дня получения сообщения представить в налоговый орган свои пояснения и необходимые документы.</w:t>
      </w:r>
    </w:p>
    <w:p w:rsidR="0070585D" w:rsidRPr="0070585D" w:rsidRDefault="0070585D" w:rsidP="0070585D">
      <w:r w:rsidRPr="0070585D">
        <w:t>Согласно проекту, сообщения по транспортному и земельному налогам будут формироваться в автоматизированной информационной системе ФНС России. При этом в случае их передачи руководителю налогоплательщика-организации (ее представителю) на бумажном носителе налоговым органам потребуется формировать отрывной корешок, подтверждающий получение сообщений.</w:t>
      </w:r>
    </w:p>
    <w:p w:rsidR="0070585D" w:rsidRPr="0070585D" w:rsidRDefault="0070585D" w:rsidP="0070585D">
      <w:r w:rsidRPr="0070585D">
        <w:t>Проектом установлено, что при наличии налоговых льгот в размере суммы налогов, подлежащих внесению в сообщение, необходимость формирования сообщений о сумме соответствующего налога будет исключена. Также предусмотрена возможность внесения в сообщения сведений о перерасчете суммы транспортного или земельного налога.</w:t>
      </w:r>
    </w:p>
    <w:p w:rsidR="0070585D" w:rsidRPr="0070585D" w:rsidRDefault="0070585D" w:rsidP="0070585D">
      <w:r w:rsidRPr="0070585D">
        <w:lastRenderedPageBreak/>
        <w:t>Публичное обсуждение проекта приказа продлится до 14 мая текущего года.</w:t>
      </w:r>
      <w:r w:rsidRPr="0070585D">
        <w:br/>
        <w:t>ГАРАНТ.РУ: </w:t>
      </w:r>
      <w:hyperlink r:id="rId53" w:anchor="ixzz5nJvnaDNn" w:history="1">
        <w:r w:rsidRPr="0070585D">
          <w:rPr>
            <w:rStyle w:val="a3"/>
          </w:rPr>
          <w:t>http://www.garant.ru/news/1270995/#ixzz5nJvnaDNn</w:t>
        </w:r>
      </w:hyperlink>
    </w:p>
    <w:p w:rsidR="0070585D" w:rsidRPr="0070585D" w:rsidRDefault="0070585D" w:rsidP="0070585D"/>
    <w:p w:rsidR="0070585D" w:rsidRPr="0070585D" w:rsidRDefault="0070585D" w:rsidP="0070585D">
      <w:pPr>
        <w:rPr>
          <w:b/>
          <w:bCs/>
        </w:rPr>
      </w:pPr>
      <w:r w:rsidRPr="0070585D">
        <w:rPr>
          <w:b/>
          <w:bCs/>
        </w:rPr>
        <w:t>ФНС России приступила к разработке порядка предоставления сведений, содержащихся в госинформресурсе бухотчетности</w:t>
      </w:r>
    </w:p>
    <w:p w:rsidR="0070585D" w:rsidRPr="0070585D" w:rsidRDefault="0070585D" w:rsidP="0070585D">
      <w:r w:rsidRPr="0070585D">
        <w:t>29 апреля 2019</w:t>
      </w:r>
    </w:p>
    <w:p w:rsidR="0070585D" w:rsidRPr="0070585D" w:rsidRDefault="0070585D" w:rsidP="0070585D">
      <w:r w:rsidRPr="0070585D">
        <w:t>Уведомление о подготовке соответствующего административного регламента появилось сегодня на федеральном портале проектов нормативных правовых актов.</w:t>
      </w:r>
    </w:p>
    <w:p w:rsidR="0070585D" w:rsidRPr="0070585D" w:rsidRDefault="0070585D" w:rsidP="0070585D">
      <w:r w:rsidRPr="0070585D">
        <w:t>Разработка документа</w:t>
      </w:r>
      <w:hyperlink r:id="rId54" w:anchor="sdfootnote1sym" w:history="1">
        <w:r w:rsidRPr="0070585D">
          <w:rPr>
            <w:rStyle w:val="a3"/>
            <w:vertAlign w:val="superscript"/>
          </w:rPr>
          <w:t>1</w:t>
        </w:r>
      </w:hyperlink>
      <w:r w:rsidRPr="0070585D">
        <w:t> обусловлена изменениями, внесенными в Федеральный закон от 6 декабря 2011 г. № 402-ФЗ "</w:t>
      </w:r>
      <w:hyperlink r:id="rId55" w:history="1">
        <w:r w:rsidRPr="0070585D">
          <w:rPr>
            <w:rStyle w:val="a3"/>
          </w:rPr>
          <w:t>О бухгалтерском учете</w:t>
        </w:r>
      </w:hyperlink>
      <w:r w:rsidRPr="0070585D">
        <w:t>" </w:t>
      </w:r>
      <w:hyperlink r:id="rId56" w:history="1">
        <w:r w:rsidRPr="0070585D">
          <w:rPr>
            <w:rStyle w:val="a3"/>
          </w:rPr>
          <w:t>Федеральным законом от 28 ноября 2018 г. № 444-ФЗ</w:t>
        </w:r>
      </w:hyperlink>
      <w:r w:rsidRPr="0070585D">
        <w:t>. Речь идет о формировании к 2020 году государственного информационного ресурса бухгалтерской (финансовой) отчетности, который представляет собой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w:t>
      </w:r>
    </w:p>
    <w:p w:rsidR="0070585D" w:rsidRPr="0070585D" w:rsidRDefault="0070585D" w:rsidP="0070585D">
      <w:r w:rsidRPr="0070585D">
        <w:t>Вести указанный ресурс будет ФНС России (сейчас обязательный экземпляр годовой бухгалтерской (финансовой) отчетности сдается в орган госстатистики), а заинтересованным лицам будет предоставлен доступ к содержащейся в нем информации. Административным регламентом планируется урегулировать порядок представления госуслуги по предоставлению сведений, содержащихся в госинформресурсе бухгалтерской (финансовой) отчетности.</w:t>
      </w:r>
    </w:p>
    <w:p w:rsidR="0070585D" w:rsidRPr="0070585D" w:rsidRDefault="0070585D" w:rsidP="0070585D">
      <w:r w:rsidRPr="0070585D">
        <w:t>Напомним, получить информацию из ресурса можно будет за плату (случаи, размер и порядок ее взимания установит Правительство РФ). Исключение предусмотрено для государственных органов, органов местного самоуправления, Банка России – им информация из ресурса будет предоставляться бесплатно. </w:t>
      </w:r>
      <w:r w:rsidRPr="0070585D">
        <w:br/>
        <w:t>ГАРАНТ.РУ: </w:t>
      </w:r>
      <w:hyperlink r:id="rId57" w:anchor="ixzz5nJx6W05r" w:history="1">
        <w:r w:rsidRPr="0070585D">
          <w:rPr>
            <w:rStyle w:val="a3"/>
          </w:rPr>
          <w:t>http://www.garant.ru/news/1271087/#ixzz5nJx6W05r</w:t>
        </w:r>
      </w:hyperlink>
    </w:p>
    <w:p w:rsidR="0070585D" w:rsidRPr="0070585D" w:rsidRDefault="0070585D" w:rsidP="0070585D">
      <w:pPr>
        <w:rPr>
          <w:b/>
          <w:bCs/>
        </w:rPr>
      </w:pPr>
    </w:p>
    <w:p w:rsidR="0070585D" w:rsidRPr="0070585D" w:rsidRDefault="0070585D" w:rsidP="0070585D">
      <w:pPr>
        <w:rPr>
          <w:b/>
          <w:bCs/>
        </w:rPr>
      </w:pPr>
      <w:r w:rsidRPr="0070585D">
        <w:rPr>
          <w:b/>
          <w:bCs/>
        </w:rPr>
        <w:t>Скоректирован порядок предоставления сведений из ЕГРН</w:t>
      </w:r>
    </w:p>
    <w:p w:rsidR="0070585D" w:rsidRPr="0070585D" w:rsidRDefault="0070585D" w:rsidP="0070585D">
      <w:r w:rsidRPr="0070585D">
        <w:t>30 апреля 2019</w:t>
      </w:r>
    </w:p>
    <w:p w:rsidR="0070585D" w:rsidRPr="0070585D" w:rsidRDefault="0070585D" w:rsidP="0070585D">
      <w:r w:rsidRPr="0070585D">
        <w:t>В соответствии с приказом Минэкономразвития России предоставление сведений из ЕГРН посредством обеспечения доступа к ФГИС ЕГРН станет возможным и в отношении публичных сервитутов. А в день не позднее следующего за днем осуществления оплаты орган регистрации прав предоставит заявителю возможность поиска объектов недвижимости, сведения о публичном сервитуте которых содержатся в ЕГРН, по реестровому номеру и индивидуальному обозначению (приказ Минэкономразвития России от 29 марта 2019 № 173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hyperlink r:id="rId58" w:anchor="sdfootnote1sym" w:history="1">
        <w:r w:rsidRPr="0070585D">
          <w:rPr>
            <w:rStyle w:val="a3"/>
            <w:vertAlign w:val="superscript"/>
          </w:rPr>
          <w:t>1</w:t>
        </w:r>
      </w:hyperlink>
      <w:r w:rsidRPr="0070585D">
        <w:t>).</w:t>
      </w:r>
    </w:p>
    <w:p w:rsidR="0070585D" w:rsidRPr="0070585D" w:rsidRDefault="0070585D" w:rsidP="0070585D">
      <w:r w:rsidRPr="0070585D">
        <w:t>Также соответствующие уточнения внесены, в частности, и в действующие формы запросов о </w:t>
      </w:r>
      <w:hyperlink r:id="rId59" w:history="1">
        <w:r w:rsidRPr="0070585D">
          <w:rPr>
            <w:rStyle w:val="a3"/>
          </w:rPr>
          <w:t>предоставлении сведений, содержащихся в ЕГРН, в виде копии документа</w:t>
        </w:r>
      </w:hyperlink>
      <w:r w:rsidRPr="0070585D">
        <w:t>, </w:t>
      </w:r>
      <w:hyperlink r:id="rId60" w:history="1">
        <w:r w:rsidRPr="0070585D">
          <w:rPr>
            <w:rStyle w:val="a3"/>
          </w:rPr>
          <w:t>о предоставлении из него информации об объектах недвижимости и (или) их правообладателях</w:t>
        </w:r>
      </w:hyperlink>
      <w:r w:rsidRPr="0070585D">
        <w:t>. Документ вступит в силу 1 июля, за исключением отдельных положений.</w:t>
      </w:r>
    </w:p>
    <w:p w:rsidR="0070585D" w:rsidRPr="0070585D" w:rsidRDefault="0070585D" w:rsidP="0070585D">
      <w:r w:rsidRPr="0070585D">
        <w:t>Отметим, что со вчерашнего дня вступил в силу </w:t>
      </w:r>
      <w:hyperlink r:id="rId61" w:history="1">
        <w:r w:rsidRPr="0070585D">
          <w:rPr>
            <w:rStyle w:val="a3"/>
          </w:rPr>
          <w:t>перечень документов, подтверждающих наличие признаков самовольной постройки</w:t>
        </w:r>
      </w:hyperlink>
      <w:r w:rsidRPr="0070585D">
        <w:t xml:space="preserve">. А в него в числе прочих входят сведения из ЕГРН, предоставленные в виде электронного или бумажного документа либо выписки из упомянутого </w:t>
      </w:r>
      <w:r w:rsidRPr="0070585D">
        <w:lastRenderedPageBreak/>
        <w:t>реестра.</w:t>
      </w:r>
      <w:r w:rsidRPr="0070585D">
        <w:br/>
        <w:t>ГАРАНТ.РУ: </w:t>
      </w:r>
      <w:hyperlink r:id="rId62" w:anchor="ixzz5nJyBInXb" w:history="1">
        <w:r w:rsidRPr="0070585D">
          <w:rPr>
            <w:rStyle w:val="a3"/>
          </w:rPr>
          <w:t>http://www.garant.ru/news/1271146/#ixzz5nJyBInXb</w:t>
        </w:r>
      </w:hyperlink>
    </w:p>
    <w:p w:rsidR="0070585D" w:rsidRPr="0070585D" w:rsidRDefault="0070585D" w:rsidP="0070585D"/>
    <w:p w:rsidR="0070585D" w:rsidRPr="0070585D" w:rsidRDefault="0070585D" w:rsidP="0070585D">
      <w:pPr>
        <w:rPr>
          <w:b/>
          <w:bCs/>
        </w:rPr>
      </w:pPr>
      <w:r w:rsidRPr="0070585D">
        <w:rPr>
          <w:b/>
          <w:bCs/>
        </w:rPr>
        <w:t>5 мая вступят в силу правила идентификации пользователей мессенджеров</w:t>
      </w:r>
    </w:p>
    <w:p w:rsidR="0070585D" w:rsidRPr="0070585D" w:rsidRDefault="0070585D" w:rsidP="0070585D">
      <w:r w:rsidRPr="0070585D">
        <w:t>5 мая 2019 года вступят в силу </w:t>
      </w:r>
      <w:hyperlink r:id="rId63" w:anchor="block_1000" w:history="1">
        <w:r w:rsidRPr="0070585D">
          <w:rPr>
            <w:rStyle w:val="a3"/>
          </w:rPr>
          <w:t>Правила</w:t>
        </w:r>
      </w:hyperlink>
      <w:r w:rsidRPr="0070585D">
        <w:t> идентификации пользователей информационно-телекоммуникационной сети "Интернет" организатором сервиса обмена мгновенными сообщениями (далее – организатор сервиса) (</w:t>
      </w:r>
      <w:hyperlink r:id="rId64" w:history="1">
        <w:r w:rsidRPr="0070585D">
          <w:rPr>
            <w:rStyle w:val="a3"/>
          </w:rPr>
          <w:t>постановление Правительства РФ от 27 октября 2018 г. № 1279</w:t>
        </w:r>
      </w:hyperlink>
      <w:r w:rsidRPr="0070585D">
        <w:t>).</w:t>
      </w:r>
    </w:p>
    <w:p w:rsidR="0070585D" w:rsidRPr="0070585D" w:rsidRDefault="0070585D" w:rsidP="0070585D">
      <w:r w:rsidRPr="0070585D">
        <w:t>Обязанность по проведению такой идентификации предусмотрена ч. 4.2. ст. 10.1 Федерального закона от 27 июля 2006 г. № 149-ФЗ "</w:t>
      </w:r>
      <w:hyperlink r:id="rId65" w:anchor="block_10142" w:history="1">
        <w:r w:rsidRPr="0070585D">
          <w:rPr>
            <w:rStyle w:val="a3"/>
          </w:rPr>
          <w:t>Об информации, информационных технологиях и о защите информации</w:t>
        </w:r>
      </w:hyperlink>
      <w:r w:rsidRPr="0070585D">
        <w:t>".</w:t>
      </w:r>
    </w:p>
    <w:p w:rsidR="0070585D" w:rsidRPr="0070585D" w:rsidRDefault="0070585D" w:rsidP="0070585D">
      <w:r w:rsidRPr="0070585D">
        <w:t>Согласно указанным </w:t>
      </w:r>
      <w:hyperlink r:id="rId66" w:anchor="block_1000" w:history="1">
        <w:r w:rsidRPr="0070585D">
          <w:rPr>
            <w:rStyle w:val="a3"/>
          </w:rPr>
          <w:t>Правилам</w:t>
        </w:r>
      </w:hyperlink>
      <w:r w:rsidRPr="0070585D">
        <w:t>, идентификация будет осуществляться по абонентскому номеру подвижной радиотелефонной связи. В частности, пользователь мессенджера должен будет сообщить организатору сервиса свой абонентский номер. Для его подтверждения организатор сервиса предложит пользователю совершить действия с использованием этого номера, позволяющие достоверно установить, что сообщенный при регистрации в мессенджере номер используется именно этим пользователем.</w:t>
      </w:r>
    </w:p>
    <w:p w:rsidR="0070585D" w:rsidRPr="0070585D" w:rsidRDefault="0070585D" w:rsidP="0070585D">
      <w:r w:rsidRPr="0070585D">
        <w:t>Затем организатор сервиса направит оператору связи запрос о наличии сведений об абоненте в его базе данных (в этих целях оператор связи и организатор сервиса должны заключить договор об идентификации). Если оператор связи не ответит на запрос в течение 20 минут либо сообщит об отсутствии в его базах данных сведений о пользователе абонентского номера, идентификация считается не пройденной. В этом случае воспользоваться сервисом обмена мгновенными сообщениями не получится: согласно </w:t>
      </w:r>
      <w:hyperlink r:id="rId67" w:anchor="block_1000" w:history="1">
        <w:r w:rsidRPr="0070585D">
          <w:rPr>
            <w:rStyle w:val="a3"/>
          </w:rPr>
          <w:t>Правилам</w:t>
        </w:r>
      </w:hyperlink>
      <w:r w:rsidRPr="0070585D">
        <w:t>, организатор сервиса обязан не допускать передачу электронных сообщений пользователям без прохождения процедуры идентификации.</w:t>
      </w:r>
    </w:p>
    <w:p w:rsidR="0070585D" w:rsidRPr="0070585D" w:rsidRDefault="0070585D" w:rsidP="0070585D">
      <w:r w:rsidRPr="0070585D">
        <w:t>При наличии же сведений об абоненте оператор связи должен будет внести в свою базу данных запись о том, какими мессенджерами пользуется абонент, с указанием уникального кода идентификации пользователя. Этот код оператору связи должен сообщить организатор сервиса.</w:t>
      </w:r>
    </w:p>
    <w:p w:rsidR="0070585D" w:rsidRPr="0070585D" w:rsidRDefault="0070585D" w:rsidP="0070585D">
      <w:r w:rsidRPr="0070585D">
        <w:t>В случае расторжения договора между оператором связи и абонентом, прошедшим процедуру идентификации, или изменения сведений об абоненте оператор связи в течение суток должен уведомить об этом организатора сервиса. Последний, в свою очередь, обязан будет провести повторную идентификацию такого пользователя, продолжающего использование мессенджера, в течение 20 минут с момента получения уведомления.</w:t>
      </w:r>
      <w:r w:rsidRPr="0070585D">
        <w:br/>
        <w:t>ГАРАНТ.РУ: </w:t>
      </w:r>
      <w:hyperlink r:id="rId68" w:anchor="ixzz5nJy5XDRL" w:history="1">
        <w:r w:rsidRPr="0070585D">
          <w:rPr>
            <w:rStyle w:val="a3"/>
          </w:rPr>
          <w:t>http://www.garant.ru/news/1271151/#ixzz5nJy5XDRL</w:t>
        </w:r>
      </w:hyperlink>
    </w:p>
    <w:p w:rsidR="0070585D" w:rsidRPr="0070585D" w:rsidRDefault="0070585D" w:rsidP="0070585D"/>
    <w:p w:rsidR="0070585D" w:rsidRPr="0070585D" w:rsidRDefault="0070585D" w:rsidP="0070585D">
      <w:pPr>
        <w:rPr>
          <w:b/>
          <w:bCs/>
        </w:rPr>
      </w:pPr>
      <w:r w:rsidRPr="0070585D">
        <w:rPr>
          <w:b/>
          <w:bCs/>
        </w:rPr>
        <w:t>Президент РФ подписал закон об "ипотечных каникулах"</w:t>
      </w:r>
    </w:p>
    <w:p w:rsidR="0070585D" w:rsidRPr="0070585D" w:rsidRDefault="0070585D" w:rsidP="0070585D">
      <w:r w:rsidRPr="0070585D">
        <w:t>6 мая 2019</w:t>
      </w:r>
    </w:p>
    <w:p w:rsidR="0070585D" w:rsidRPr="0070585D" w:rsidRDefault="0070585D" w:rsidP="0070585D">
      <w:r w:rsidRPr="0070585D">
        <w:t>Документ предоставляет гражданам, попавшим в трудную жизненную ситуацию, право требовать приостановления исполнения обязательств или уменьшения размера платежей по ипотечным жилищным кредитам (займам). При этом длительность льготного периода не должна превышать шесть месяцев.</w:t>
      </w:r>
    </w:p>
    <w:p w:rsidR="0070585D" w:rsidRPr="0070585D" w:rsidRDefault="0070585D" w:rsidP="0070585D">
      <w:r w:rsidRPr="0070585D">
        <w:t>Воспользоваться указанным правом заемщики-физлица смогут при одновременном соблюдении следующих условий:</w:t>
      </w:r>
    </w:p>
    <w:p w:rsidR="0070585D" w:rsidRPr="0070585D" w:rsidRDefault="0070585D" w:rsidP="0070585D">
      <w:pPr>
        <w:numPr>
          <w:ilvl w:val="0"/>
          <w:numId w:val="14"/>
        </w:numPr>
      </w:pPr>
      <w:r w:rsidRPr="0070585D">
        <w:lastRenderedPageBreak/>
        <w:t>размер кредита (займа) не превышает максимальный размер кредита (займа), установленный Правительством РФ (до принятия кабмином соответствующего постановления такой размер установлен в пределах 15 млн руб.);</w:t>
      </w:r>
    </w:p>
    <w:p w:rsidR="0070585D" w:rsidRPr="0070585D" w:rsidRDefault="0070585D" w:rsidP="0070585D">
      <w:pPr>
        <w:numPr>
          <w:ilvl w:val="0"/>
          <w:numId w:val="14"/>
        </w:numPr>
      </w:pPr>
      <w:r w:rsidRPr="0070585D">
        <w:t>условия кредитного договора (договора займа) ранее не изменялись по требованию заемщика, равно как и условия первоначального кредитного договора, прекращенного в связи с заключением с заемщиком нового договора, обеспеченного тем же предметом ипотеки, что и обязательства по первоначальному договору;</w:t>
      </w:r>
    </w:p>
    <w:p w:rsidR="0070585D" w:rsidRPr="0070585D" w:rsidRDefault="0070585D" w:rsidP="0070585D">
      <w:pPr>
        <w:numPr>
          <w:ilvl w:val="0"/>
          <w:numId w:val="14"/>
        </w:numPr>
      </w:pPr>
      <w:r w:rsidRPr="0070585D">
        <w:t>предметом ипотеки является единственное пригодное для постоянного проживания заемщика жилое помещение.</w:t>
      </w:r>
    </w:p>
    <w:p w:rsidR="0070585D" w:rsidRPr="0070585D" w:rsidRDefault="0070585D" w:rsidP="0070585D">
      <w:r w:rsidRPr="0070585D">
        <w:t>Кроме того, заемщик на день направления требования о применении льготного периода должен находиться в трудной жизненной ситуации – это может быть регистрация заемщика в качестве безработного в органах службы занятости, признание его инвалидом I или II группы инвалидности, временная нетрудоспособность сроком более двух месяцев подряд. Также трудной жизненной ситуацией признаются: снижение среднемесячного дохода за два месяца, предшествующих месяцу обращения заемщика за льготой, более чем на 30% по сравнению с доходом за соответствующий год; увеличение количества лиц, находящихся на иждивении у заемщика по сравнению с их количеством на день заключения договора с одновременным снижением среднемесячного дохода за два месяца, предшествующих месяцу обращения заемщика с требованием, более чем на 20%. В двух последних случаях также учитывается размер среднемесячных выплат по обслуживанию обязательств перед кредитором у заемщика.</w:t>
      </w:r>
    </w:p>
    <w:p w:rsidR="0070585D" w:rsidRPr="0070585D" w:rsidRDefault="0070585D" w:rsidP="0070585D">
      <w:r w:rsidRPr="0070585D">
        <w:t>Определен перечень документов, подтверждающих нахождение заемщика в трудной жизненной ситуации. В их числе – справка об инвалидности, листок нетрудоспособности, справка о доходах, выписка о регистрации в качестве безработного, выписка из ЕГРН о правах лица на имевшиеся (имеющиеся) у него объекты недвижимости, свидетельство о рождении (усыновлении) или акт о назначении опекуна или попечителя. Кредитор не сможет требовать от заемщика предоставления иных документов.</w:t>
      </w:r>
    </w:p>
    <w:p w:rsidR="0070585D" w:rsidRPr="0070585D" w:rsidRDefault="0070585D" w:rsidP="0070585D">
      <w:r w:rsidRPr="0070585D">
        <w:t>Предусмотрено, что после окончания льготного периода заемщик продолжит выплачивать кредит с первоначальной периодичностью, а не уплаченные им суммы будут подлежать возврату в конце срока кредита, который увеличится на соответствующий льготному периоду срок.</w:t>
      </w:r>
    </w:p>
    <w:p w:rsidR="0070585D" w:rsidRPr="0070585D" w:rsidRDefault="0070585D" w:rsidP="0070585D">
      <w:r w:rsidRPr="0070585D">
        <w:t>Федеральный закон от 1 мая 2019 г. № 76-ФЗ</w:t>
      </w:r>
      <w:hyperlink r:id="rId69" w:anchor="sdfootnote1sym" w:history="1">
        <w:r w:rsidRPr="0070585D">
          <w:rPr>
            <w:rStyle w:val="a3"/>
            <w:vertAlign w:val="superscript"/>
          </w:rPr>
          <w:t>1</w:t>
        </w:r>
      </w:hyperlink>
      <w:r w:rsidRPr="0070585D">
        <w:t> вступит в силу через 90 дней после его официального опубликования (документ опубликован 1 мая 2019 года). Его нормы не будут распространяться на кредитные договоры (договоры займа), заключенные до начала его действия.</w:t>
      </w:r>
      <w:r w:rsidRPr="0070585D">
        <w:br/>
        <w:t>ГАРАНТ.РУ: </w:t>
      </w:r>
      <w:hyperlink r:id="rId70" w:anchor="ixzz5nJyfrTBa" w:history="1">
        <w:r w:rsidRPr="0070585D">
          <w:rPr>
            <w:rStyle w:val="a3"/>
          </w:rPr>
          <w:t>http://www.garant.ru/news/1271287/#ixzz5nJyfrTBa</w:t>
        </w:r>
      </w:hyperlink>
    </w:p>
    <w:p w:rsidR="0070585D" w:rsidRPr="0070585D" w:rsidRDefault="0070585D" w:rsidP="0070585D"/>
    <w:p w:rsidR="0070585D" w:rsidRPr="0070585D" w:rsidRDefault="0070585D" w:rsidP="0070585D">
      <w:pPr>
        <w:rPr>
          <w:b/>
          <w:bCs/>
        </w:rPr>
      </w:pPr>
      <w:r w:rsidRPr="0070585D">
        <w:rPr>
          <w:b/>
          <w:bCs/>
        </w:rPr>
        <w:t>Приняты поправки в Закон об ОСАГО</w:t>
      </w:r>
    </w:p>
    <w:p w:rsidR="0070585D" w:rsidRPr="0070585D" w:rsidRDefault="0070585D" w:rsidP="0070585D">
      <w:r w:rsidRPr="0070585D">
        <w:t>6 мая 2019</w:t>
      </w:r>
    </w:p>
    <w:p w:rsidR="0070585D" w:rsidRPr="0070585D" w:rsidRDefault="0070585D" w:rsidP="0070585D">
      <w:r w:rsidRPr="0070585D">
        <w:t>Президент РФ </w:t>
      </w:r>
      <w:r w:rsidRPr="0070585D">
        <w:rPr>
          <w:b/>
          <w:bCs/>
        </w:rPr>
        <w:t>Владимир Путин</w:t>
      </w:r>
      <w:r w:rsidRPr="0070585D">
        <w:t> подписал Федеральный закон от 1 мая 2019 г. № 88-ФЗ "О внесении изменений в отдельные законодательные акты Российской Федерации". Им предусмотрены поправки в нормы об ОСАГО, принятие которых обусловлено анализом правоприменительной практики.</w:t>
      </w:r>
    </w:p>
    <w:p w:rsidR="0070585D" w:rsidRPr="0070585D" w:rsidRDefault="0070585D" w:rsidP="0070585D">
      <w:r w:rsidRPr="0070585D">
        <w:t xml:space="preserve">В частности, закреплена возможность составления водителями причастных к аварии транспортных средств извещения о ДТП в виде электронного документа, составленного с использованием ЕПГУ </w:t>
      </w:r>
      <w:r w:rsidRPr="0070585D">
        <w:lastRenderedPageBreak/>
        <w:t>(по установленной Банком России форме). Это касается случаев оформления документов о ДТП без участия уполномоченных на то сотрудников полиции.</w:t>
      </w:r>
    </w:p>
    <w:p w:rsidR="0070585D" w:rsidRPr="0070585D" w:rsidRDefault="0070585D" w:rsidP="0070585D">
      <w:r w:rsidRPr="0070585D">
        <w:t>Кроме того, установлен порядок возмещения потерпевшему вреда его жизни или здоровью, причиненного несколькими участниками ДТП в рамках одного страхового случая. В такой ситуации страховщики должны нести солидарную ответственность за причинение вреда, но общий размер страховой выплаты не должен превышать 500 тыс. руб. Одновременно скорректирован перечень оснований для предъявления страховщиком, выплатившим страховое возмещение, регрессного требования к лицу, ответственному за причинение вреда. При этом запрещено предъявлять регрессное требование к пешеходу в случае причинения вреда его здоровью или к его родственникам и наследникам в случае смерти пешехода в результате ДТП.</w:t>
      </w:r>
    </w:p>
    <w:p w:rsidR="0070585D" w:rsidRPr="0070585D" w:rsidRDefault="0070585D" w:rsidP="0070585D">
      <w:r w:rsidRPr="0070585D">
        <w:t>Также изменения касаются:</w:t>
      </w:r>
    </w:p>
    <w:p w:rsidR="0070585D" w:rsidRPr="0070585D" w:rsidRDefault="0070585D" w:rsidP="0070585D">
      <w:pPr>
        <w:numPr>
          <w:ilvl w:val="0"/>
          <w:numId w:val="15"/>
        </w:numPr>
      </w:pPr>
      <w:r w:rsidRPr="0070585D">
        <w:t>уточнения порядка заключения договора обязательного страхования и перечня необходимых для его заключения документов;</w:t>
      </w:r>
    </w:p>
    <w:p w:rsidR="0070585D" w:rsidRPr="0070585D" w:rsidRDefault="0070585D" w:rsidP="0070585D">
      <w:pPr>
        <w:numPr>
          <w:ilvl w:val="0"/>
          <w:numId w:val="15"/>
        </w:numPr>
      </w:pPr>
      <w:r w:rsidRPr="0070585D">
        <w:t>снятия запрета на перестрахование обязательств страховщика по договору ОСАГО;</w:t>
      </w:r>
    </w:p>
    <w:p w:rsidR="0070585D" w:rsidRPr="0070585D" w:rsidRDefault="0070585D" w:rsidP="0070585D">
      <w:pPr>
        <w:numPr>
          <w:ilvl w:val="0"/>
          <w:numId w:val="15"/>
        </w:numPr>
      </w:pPr>
      <w:r w:rsidRPr="0070585D">
        <w:t>корректировки перечня транспортных средств, на владельцев которых не распространяется обязанность по страхованию, и перечня служб и организаций, правомочных выдавать документы, подтверждающие факт наступления страхового случая;</w:t>
      </w:r>
    </w:p>
    <w:p w:rsidR="0070585D" w:rsidRPr="0070585D" w:rsidRDefault="0070585D" w:rsidP="0070585D">
      <w:pPr>
        <w:numPr>
          <w:ilvl w:val="0"/>
          <w:numId w:val="15"/>
        </w:numPr>
      </w:pPr>
      <w:r w:rsidRPr="0070585D">
        <w:t>установления обязанности владельца транспортного средства, зарегистрированного в иностранном государстве и въезжающего на территорию РФ, иметь заключенный договор ОСАГО, а также распространения на такие транспортные средства возможности при определенных условиях оформлять документы о ДТП без участия уполномоченных сотрудников полиции;</w:t>
      </w:r>
    </w:p>
    <w:p w:rsidR="0070585D" w:rsidRPr="0070585D" w:rsidRDefault="0070585D" w:rsidP="0070585D">
      <w:pPr>
        <w:numPr>
          <w:ilvl w:val="0"/>
          <w:numId w:val="15"/>
        </w:numPr>
      </w:pPr>
      <w:r w:rsidRPr="0070585D">
        <w:t>закрепления квалификационных требований к экспертам-техникам, проводящим независимую техническую экспертизу транспортных средств, и порядка осуществления их профессиональной аттестации;</w:t>
      </w:r>
    </w:p>
    <w:p w:rsidR="0070585D" w:rsidRPr="0070585D" w:rsidRDefault="0070585D" w:rsidP="0070585D">
      <w:pPr>
        <w:numPr>
          <w:ilvl w:val="0"/>
          <w:numId w:val="15"/>
        </w:numPr>
      </w:pPr>
      <w:r w:rsidRPr="0070585D">
        <w:t>дополнения перечня категорий лиц, которые наряду с потерпевшими или выгодоприобретателями могут предъявить к профессиональному объединению страховщиков требование об осуществлении компенсационной выплаты;</w:t>
      </w:r>
    </w:p>
    <w:p w:rsidR="0070585D" w:rsidRPr="0070585D" w:rsidRDefault="0070585D" w:rsidP="0070585D">
      <w:pPr>
        <w:numPr>
          <w:ilvl w:val="0"/>
          <w:numId w:val="15"/>
        </w:numPr>
      </w:pPr>
      <w:r w:rsidRPr="0070585D">
        <w:t>установления процедуры рассмотрения споров по договорам обязательного страхования между гражданами и объединением страховщиков и т. д.</w:t>
      </w:r>
    </w:p>
    <w:p w:rsidR="0070585D" w:rsidRPr="0070585D" w:rsidRDefault="0070585D" w:rsidP="0070585D">
      <w:r w:rsidRPr="0070585D">
        <w:t>Федеральный закон</w:t>
      </w:r>
      <w:hyperlink r:id="rId71" w:anchor="sdfootnote1sym" w:history="1">
        <w:r w:rsidRPr="0070585D">
          <w:rPr>
            <w:rStyle w:val="a3"/>
            <w:vertAlign w:val="superscript"/>
          </w:rPr>
          <w:t>1</w:t>
        </w:r>
      </w:hyperlink>
      <w:r w:rsidRPr="0070585D">
        <w:t> вступит в силу через 180 дней после его официального опубликования (документ опубликован 1 мая 2019 года), за исключением отдельных норм, для которых установлен иной срок начала действия.</w:t>
      </w:r>
      <w:r w:rsidRPr="0070585D">
        <w:br/>
        <w:t>ГАРАНТ.РУ: </w:t>
      </w:r>
      <w:hyperlink r:id="rId72" w:anchor="ixzz5nJzT6WmW" w:history="1">
        <w:r w:rsidRPr="0070585D">
          <w:rPr>
            <w:rStyle w:val="a3"/>
          </w:rPr>
          <w:t>http://www.garant.ru/news/1271540/#ixzz5nJzT6WmW</w:t>
        </w:r>
      </w:hyperlink>
    </w:p>
    <w:p w:rsidR="0070585D" w:rsidRPr="0070585D" w:rsidRDefault="0070585D" w:rsidP="0070585D"/>
    <w:p w:rsidR="0070585D" w:rsidRPr="0070585D" w:rsidRDefault="0070585D" w:rsidP="0070585D">
      <w:pPr>
        <w:rPr>
          <w:b/>
          <w:bCs/>
        </w:rPr>
      </w:pPr>
      <w:r w:rsidRPr="0070585D">
        <w:rPr>
          <w:b/>
          <w:bCs/>
        </w:rPr>
        <w:t>2020 год может стать Годом предпринимательства в России</w:t>
      </w:r>
    </w:p>
    <w:p w:rsidR="0070585D" w:rsidRPr="0070585D" w:rsidRDefault="0070585D" w:rsidP="0070585D">
      <w:r w:rsidRPr="0070585D">
        <w:t>6 мая 2019</w:t>
      </w:r>
    </w:p>
    <w:p w:rsidR="0070585D" w:rsidRPr="0070585D" w:rsidRDefault="0070585D" w:rsidP="0070585D">
      <w:r w:rsidRPr="0070585D">
        <w:t>Минэкономразвития России выступило с соответствующим предложением, разработав проект указа Президента РФ "О проведении в Российской Федерации Года предпринимательства". Он подготовлен в рамках мероприятий нацпроекта "</w:t>
      </w:r>
      <w:hyperlink r:id="rId73" w:history="1">
        <w:r w:rsidRPr="0070585D">
          <w:rPr>
            <w:rStyle w:val="a3"/>
          </w:rPr>
          <w:t>Малое и среднее предпринимательство и поддержка индивидуальной инициативы</w:t>
        </w:r>
      </w:hyperlink>
      <w:r w:rsidRPr="0070585D">
        <w:t>", утв. президиумом Совета при Президенте РФ по стратегическому развитию и национальным проектам (протокол от 24 декабря 2018 г. № 16).</w:t>
      </w:r>
    </w:p>
    <w:p w:rsidR="0070585D" w:rsidRPr="0070585D" w:rsidRDefault="0070585D" w:rsidP="0070585D">
      <w:r w:rsidRPr="0070585D">
        <w:lastRenderedPageBreak/>
        <w:t>Так, в целях развития предпринимательства и активного вовлечения населения в предпринимательскую деятельность предусмотрено проведение в 2020 году в РФ Года предпринимательства. При этом, согласно пояснительной записке к документу, подготовительный этап к его организации планируется осуществить уже в текущем году.</w:t>
      </w:r>
    </w:p>
    <w:p w:rsidR="0070585D" w:rsidRPr="0070585D" w:rsidRDefault="0070585D" w:rsidP="0070585D">
      <w:r w:rsidRPr="0070585D">
        <w:t>"Данное событие позволит провести системную работу по популяризации предпринимательской деятельности среди широких слоев населения, прежде всего, молодежи, создать единую информационную среду для российских предпринимателей, придать импульс для активного продвижения компаний на зарубежные рынки", – отмечают разработчики проекта.</w:t>
      </w:r>
    </w:p>
    <w:p w:rsidR="0070585D" w:rsidRPr="0070585D" w:rsidRDefault="0070585D" w:rsidP="0070585D">
      <w:r w:rsidRPr="0070585D">
        <w:t>В целях реализации инициативы предусмотрено формирование оргкомитета (до 1 июня 2019 года) и утверждение плана основных мероприятий по проведению в России Года предпринимательства. В случае принятия указа соответствующие поручения будут даны Правительству РФ.</w:t>
      </w:r>
    </w:p>
    <w:p w:rsidR="0070585D" w:rsidRPr="0070585D" w:rsidRDefault="0070585D" w:rsidP="0070585D">
      <w:r w:rsidRPr="0070585D">
        <w:t>До 12 мая текущего года проект указа Президента РФ</w:t>
      </w:r>
      <w:hyperlink r:id="rId74" w:anchor="sdfootnote1sym" w:history="1">
        <w:r w:rsidRPr="0070585D">
          <w:rPr>
            <w:rStyle w:val="a3"/>
            <w:vertAlign w:val="superscript"/>
          </w:rPr>
          <w:t>1</w:t>
        </w:r>
      </w:hyperlink>
      <w:r w:rsidRPr="0070585D">
        <w:t> будет проходить независимую антикоррупционную экспертизу.</w:t>
      </w:r>
      <w:r w:rsidRPr="0070585D">
        <w:br/>
        <w:t>ГАРАНТ.РУ: </w:t>
      </w:r>
      <w:hyperlink r:id="rId75" w:anchor="ixzz5nK15zknm" w:history="1">
        <w:r w:rsidRPr="0070585D">
          <w:rPr>
            <w:rStyle w:val="a3"/>
          </w:rPr>
          <w:t>http://www.garant.ru/news/1271674/#ixzz5nK15zknm</w:t>
        </w:r>
      </w:hyperlink>
    </w:p>
    <w:p w:rsidR="0070585D" w:rsidRPr="0070585D" w:rsidRDefault="0070585D" w:rsidP="0070585D"/>
    <w:p w:rsidR="0070585D" w:rsidRPr="0070585D" w:rsidRDefault="0070585D" w:rsidP="0070585D">
      <w:pPr>
        <w:rPr>
          <w:b/>
          <w:bCs/>
        </w:rPr>
      </w:pPr>
      <w:r w:rsidRPr="0070585D">
        <w:rPr>
          <w:b/>
          <w:bCs/>
        </w:rPr>
        <w:t>Руководитель ФНС России сообщил о заметном росте налоговых поступлений</w:t>
      </w:r>
    </w:p>
    <w:p w:rsidR="0070585D" w:rsidRPr="0070585D" w:rsidRDefault="0070585D" w:rsidP="0070585D">
      <w:r w:rsidRPr="0070585D">
        <w:t>7 мая 2019</w:t>
      </w:r>
    </w:p>
    <w:p w:rsidR="0070585D" w:rsidRPr="0070585D" w:rsidRDefault="0070585D" w:rsidP="0070585D">
      <w:r w:rsidRPr="0070585D">
        <w:t>Состоялась рабочая встреча Президента РФ </w:t>
      </w:r>
      <w:r w:rsidRPr="0070585D">
        <w:rPr>
          <w:b/>
          <w:bCs/>
        </w:rPr>
        <w:t>Владимира Путина</w:t>
      </w:r>
      <w:r w:rsidRPr="0070585D">
        <w:t> и руководителя ФНС России </w:t>
      </w:r>
      <w:r w:rsidRPr="0070585D">
        <w:rPr>
          <w:b/>
          <w:bCs/>
        </w:rPr>
        <w:t>Михаила Мишустина</w:t>
      </w:r>
      <w:r w:rsidRPr="0070585D">
        <w:t>, в ходе которой последний сообщил об отдельных итогах работы налоговиков за 2018 год и I квартал 2019 года. Об этом сообщается на официальных сайтах главы государства и ФНС России.</w:t>
      </w:r>
    </w:p>
    <w:p w:rsidR="0070585D" w:rsidRPr="0070585D" w:rsidRDefault="0070585D" w:rsidP="0070585D">
      <w:r w:rsidRPr="0070585D">
        <w:t>Руководитель налоговой службы доложил о росте налоговых поступлений в 2018 году, консолидированный бюджет пополнился на 21,3 трлн руб., а это на 23% больше, чем в 2017 году. Михаил Мишустин даже назвал прошлый год "пиковым". Но и в текущем году тенденция к повышению, по его оценке, сохраняется – в январе-марте в консолидированный бюджет поступило на 12,2% больше, чем за I квартал 2018 года, а именно 5,2 трлн руб., рост составил 566 млрд руб.</w:t>
      </w:r>
    </w:p>
    <w:p w:rsidR="0070585D" w:rsidRPr="0070585D" w:rsidRDefault="0070585D" w:rsidP="0070585D">
      <w:r w:rsidRPr="0070585D">
        <w:t>Отмечен также рост поступлений в этом году по конкретным налогам: на прибыль (их оказалось больше на 14,1%), </w:t>
      </w:r>
      <w:hyperlink r:id="rId76" w:history="1">
        <w:r w:rsidRPr="0070585D">
          <w:rPr>
            <w:rStyle w:val="a3"/>
          </w:rPr>
          <w:t>НДС</w:t>
        </w:r>
      </w:hyperlink>
      <w:r w:rsidRPr="0070585D">
        <w:t> (11%), НДПИ (15,8%), а также </w:t>
      </w:r>
      <w:hyperlink r:id="rId77" w:history="1">
        <w:r w:rsidRPr="0070585D">
          <w:rPr>
            <w:rStyle w:val="a3"/>
          </w:rPr>
          <w:t>НДФЛ</w:t>
        </w:r>
      </w:hyperlink>
      <w:r w:rsidRPr="0070585D">
        <w:t> (7,8%). Кроме того, по страховым взносам дополнительно поступило 10% по сравнению с I кварталом прошлого года.</w:t>
      </w:r>
    </w:p>
    <w:p w:rsidR="0070585D" w:rsidRPr="0070585D" w:rsidRDefault="0070585D" w:rsidP="0070585D">
      <w:r w:rsidRPr="0070585D">
        <w:t>Увеличение показателей оказалось характерным и для двух направлений работы налоговой службы. Во-первых, растет число зарегистрированных в качестве самозанятых – речь идет об эксперименте по введению </w:t>
      </w:r>
      <w:hyperlink r:id="rId78" w:history="1">
        <w:r w:rsidRPr="0070585D">
          <w:rPr>
            <w:rStyle w:val="a3"/>
          </w:rPr>
          <w:t>налога на профдоход</w:t>
        </w:r>
      </w:hyperlink>
      <w:r w:rsidRPr="0070585D">
        <w:t> – сейчас их более 60 тыс. Причем лидером по количеству участников эксперимента стала Москва. А во-вторых, увеличивается и количество зарегистрированных касс в ходе реформы </w:t>
      </w:r>
      <w:hyperlink r:id="rId79" w:history="1">
        <w:r w:rsidRPr="0070585D">
          <w:rPr>
            <w:rStyle w:val="a3"/>
          </w:rPr>
          <w:t>ККТ</w:t>
        </w:r>
      </w:hyperlink>
      <w:r w:rsidRPr="0070585D">
        <w:t>. В настоящее время более 800 тыс. компаний установили 2,3 млн онлайн-касс. Михаил Мишустин подчеркнул, что эта технология стала популярной, и в перспективе планируется отменить декларации, связанные с ведением бизнеса, если компания использует кассовый аппарат по УСН.</w:t>
      </w:r>
    </w:p>
    <w:p w:rsidR="0070585D" w:rsidRPr="0070585D" w:rsidRDefault="0070585D" w:rsidP="0070585D">
      <w:r w:rsidRPr="0070585D">
        <w:t>В других сферах налоговики зафиксировали, наоборот, спад активности – речь идет о </w:t>
      </w:r>
      <w:hyperlink r:id="rId80" w:history="1">
        <w:r w:rsidRPr="0070585D">
          <w:rPr>
            <w:rStyle w:val="a3"/>
          </w:rPr>
          <w:t>фирмах-однодневках</w:t>
        </w:r>
      </w:hyperlink>
      <w:r w:rsidRPr="0070585D">
        <w:t>. Сегодня их количество составляет менее 5% от числа действующих компаний. На это руководитель налоговой службы также указал в своем докладе, отметив, что использование однодневок уходит в прошлое.</w:t>
      </w:r>
      <w:r w:rsidRPr="0070585D">
        <w:br/>
        <w:t>ГАРАНТ.РУ: </w:t>
      </w:r>
      <w:hyperlink r:id="rId81" w:anchor="ixzz5nK1NYEh1" w:history="1">
        <w:r w:rsidRPr="0070585D">
          <w:rPr>
            <w:rStyle w:val="a3"/>
          </w:rPr>
          <w:t>http://www.garant.ru/news/1271693/#ixzz5nK1NYEh1</w:t>
        </w:r>
      </w:hyperlink>
    </w:p>
    <w:p w:rsidR="0070585D" w:rsidRPr="0070585D" w:rsidRDefault="0070585D" w:rsidP="0070585D"/>
    <w:p w:rsidR="0070585D" w:rsidRPr="0070585D" w:rsidRDefault="0070585D" w:rsidP="0070585D">
      <w:pPr>
        <w:rPr>
          <w:b/>
          <w:bCs/>
        </w:rPr>
      </w:pPr>
      <w:r w:rsidRPr="0070585D">
        <w:rPr>
          <w:b/>
          <w:bCs/>
        </w:rPr>
        <w:t>С 12 мая заявления о назначении выплаты в связи с рождением первого или второго ребенка можно подавать по месту фактического проживания</w:t>
      </w:r>
    </w:p>
    <w:p w:rsidR="0070585D" w:rsidRPr="0070585D" w:rsidRDefault="0070585D" w:rsidP="0070585D">
      <w:r w:rsidRPr="0070585D">
        <w:t>7 мая 2019</w:t>
      </w:r>
    </w:p>
    <w:p w:rsidR="0070585D" w:rsidRPr="0070585D" w:rsidRDefault="0070585D" w:rsidP="0070585D">
      <w:r w:rsidRPr="0070585D">
        <w:t>Внесены изменения в Федеральный закон от 28 декабря 2017 г. № 418-ФЗ "</w:t>
      </w:r>
      <w:hyperlink r:id="rId82" w:history="1">
        <w:r w:rsidRPr="0070585D">
          <w:rPr>
            <w:rStyle w:val="a3"/>
          </w:rPr>
          <w:t>О ежемесячных выплатах семьям, имеющим детей</w:t>
        </w:r>
      </w:hyperlink>
      <w:r w:rsidRPr="0070585D">
        <w:t>" (далее – Закон № 418-ФЗ), которым установлены основания и порядок назначения и осуществления ежемесячной выплаты в связи с рождением (усыновлением) первого и (или) второго ребенка (Федеральный закон от 1 мая 2019 г. № 92-ФЗ "</w:t>
      </w:r>
      <w:hyperlink r:id="rId83" w:history="1">
        <w:r w:rsidRPr="0070585D">
          <w:rPr>
            <w:rStyle w:val="a3"/>
          </w:rPr>
          <w:t>О внесении изменений в Федеральный закон "О ежемесячных выплатах семьям, имеющим детей</w:t>
        </w:r>
      </w:hyperlink>
      <w:r w:rsidRPr="0070585D">
        <w:t>").</w:t>
      </w:r>
    </w:p>
    <w:p w:rsidR="0070585D" w:rsidRPr="0070585D" w:rsidRDefault="0070585D" w:rsidP="0070585D">
      <w:r w:rsidRPr="0070585D">
        <w:t>Согласно поправкам:</w:t>
      </w:r>
    </w:p>
    <w:p w:rsidR="0070585D" w:rsidRPr="0070585D" w:rsidRDefault="0070585D" w:rsidP="0070585D">
      <w:pPr>
        <w:numPr>
          <w:ilvl w:val="0"/>
          <w:numId w:val="16"/>
        </w:numPr>
      </w:pPr>
      <w:r w:rsidRPr="0070585D">
        <w:t>заявление о назначении выплаты можно будет подавать в том числе по месту пребывания или фактического проживания. Сейчас </w:t>
      </w:r>
      <w:hyperlink r:id="rId84" w:anchor="block_24" w:history="1">
        <w:r w:rsidRPr="0070585D">
          <w:rPr>
            <w:rStyle w:val="a3"/>
          </w:rPr>
          <w:t>ч. 4 ст. 2 Закона № 418-ФЗ</w:t>
        </w:r>
      </w:hyperlink>
      <w:r w:rsidRPr="0070585D">
        <w:t> предусмотрено, что такое заявление может быть подано гражданином только по месту жительства;</w:t>
      </w:r>
    </w:p>
    <w:p w:rsidR="0070585D" w:rsidRPr="0070585D" w:rsidRDefault="0070585D" w:rsidP="0070585D">
      <w:pPr>
        <w:numPr>
          <w:ilvl w:val="0"/>
          <w:numId w:val="16"/>
        </w:numPr>
      </w:pPr>
      <w:r w:rsidRPr="0070585D">
        <w:t>об изменении места пребывания или фактического проживания граждане, получающие выплаты в связи с рождением или усыновлением первого ребенка, должны будут извещать региональные органы соцзащиты, а граждане, получающие выплаты в связи с рождением или усыновлением второго ребенка, – территориальные органы ПФР. В настоящее время соответствующая обязанность возникает у граждан при изменении места жительства (</w:t>
      </w:r>
      <w:hyperlink r:id="rId85" w:anchor="block_51" w:history="1">
        <w:r w:rsidRPr="0070585D">
          <w:rPr>
            <w:rStyle w:val="a3"/>
          </w:rPr>
          <w:t>ч. 1 ст. 5 Закона № 418-ФЗ</w:t>
        </w:r>
      </w:hyperlink>
      <w:r w:rsidRPr="0070585D">
        <w:t>);</w:t>
      </w:r>
    </w:p>
    <w:p w:rsidR="0070585D" w:rsidRPr="0070585D" w:rsidRDefault="0070585D" w:rsidP="0070585D">
      <w:pPr>
        <w:numPr>
          <w:ilvl w:val="0"/>
          <w:numId w:val="16"/>
        </w:numPr>
      </w:pPr>
      <w:r w:rsidRPr="0070585D">
        <w:t>информация о назначении и об осуществлении ежемесячной выплаты в связи с рождением (усыновлением) первого ребенка будет размещаться в ЕГИС социального обеспечения. Размещение и получение указанной информации в ЕГИС социального обеспечения будет осуществляться в соответствии с Федеральным законом от 17 июля 1999 г. № 178-ФЗ "</w:t>
      </w:r>
      <w:hyperlink r:id="rId86" w:history="1">
        <w:r w:rsidRPr="0070585D">
          <w:rPr>
            <w:rStyle w:val="a3"/>
          </w:rPr>
          <w:t>О государственной социальной помощи</w:t>
        </w:r>
      </w:hyperlink>
      <w:r w:rsidRPr="0070585D">
        <w:t>".</w:t>
      </w:r>
    </w:p>
    <w:p w:rsidR="0070585D" w:rsidRPr="0070585D" w:rsidRDefault="0070585D" w:rsidP="0070585D">
      <w:r w:rsidRPr="0070585D">
        <w:t>ГАРАНТ.РУ: </w:t>
      </w:r>
      <w:hyperlink r:id="rId87" w:anchor="ixzz5nK1ovn9x" w:history="1">
        <w:r w:rsidRPr="0070585D">
          <w:rPr>
            <w:rStyle w:val="a3"/>
          </w:rPr>
          <w:t>http://www.garant.ru/news/1271696/#ixzz5nK1ovn9x</w:t>
        </w:r>
      </w:hyperlink>
    </w:p>
    <w:p w:rsidR="0070585D" w:rsidRPr="0070585D" w:rsidRDefault="0070585D" w:rsidP="0070585D"/>
    <w:p w:rsidR="0070585D" w:rsidRPr="0070585D" w:rsidRDefault="0070585D" w:rsidP="0070585D">
      <w:pPr>
        <w:rPr>
          <w:b/>
          <w:bCs/>
        </w:rPr>
      </w:pPr>
      <w:r w:rsidRPr="0070585D">
        <w:rPr>
          <w:b/>
          <w:bCs/>
        </w:rPr>
        <w:t>Определены правила маркировки и прослеживаемости товаров</w:t>
      </w:r>
    </w:p>
    <w:p w:rsidR="0070585D" w:rsidRPr="0070585D" w:rsidRDefault="0070585D" w:rsidP="0070585D">
      <w:r w:rsidRPr="0070585D">
        <w:t>7 мая 2019</w:t>
      </w:r>
    </w:p>
    <w:p w:rsidR="0070585D" w:rsidRPr="0070585D" w:rsidRDefault="0070585D" w:rsidP="0070585D">
      <w:r w:rsidRPr="0070585D">
        <w:t>Подписано соответствующее постановление Правительства РФ от 26 апреля 2019 г. № 515 "</w:t>
      </w:r>
      <w:hyperlink r:id="rId88" w:history="1">
        <w:r w:rsidRPr="0070585D">
          <w:rPr>
            <w:rStyle w:val="a3"/>
          </w:rPr>
          <w:t>О системе маркировки товаров средствами идентификации и прослеживаемости движения товаров</w:t>
        </w:r>
      </w:hyperlink>
      <w:r w:rsidRPr="0070585D">
        <w:t>". Документом утверждены правила маркировки товаров, подлежащих обязательной маркировке средствами идентификации, а также положение о государственной информационной системе мониторинга за оборотом таких товаров (далее – ГИС мониторинга).</w:t>
      </w:r>
    </w:p>
    <w:p w:rsidR="0070585D" w:rsidRPr="0070585D" w:rsidRDefault="0070585D" w:rsidP="0070585D">
      <w:r w:rsidRPr="0070585D">
        <w:t>Правила маркировки включают:</w:t>
      </w:r>
    </w:p>
    <w:p w:rsidR="0070585D" w:rsidRPr="0070585D" w:rsidRDefault="0070585D" w:rsidP="0070585D">
      <w:pPr>
        <w:numPr>
          <w:ilvl w:val="0"/>
          <w:numId w:val="17"/>
        </w:numPr>
      </w:pPr>
      <w:r w:rsidRPr="0070585D">
        <w:t>общие положения (определения используемых терминов, ограничение сферы действия правил);</w:t>
      </w:r>
    </w:p>
    <w:p w:rsidR="0070585D" w:rsidRPr="0070585D" w:rsidRDefault="0070585D" w:rsidP="0070585D">
      <w:pPr>
        <w:numPr>
          <w:ilvl w:val="0"/>
          <w:numId w:val="17"/>
        </w:numPr>
      </w:pPr>
      <w:r w:rsidRPr="0070585D">
        <w:t>правила формирования и нанесения средств идентификации (коды маркировки в машиночитаемом формате планируется наносить на товары, их упаковку или иной материальный носитель в местах их производства, упаковки или хранения);</w:t>
      </w:r>
    </w:p>
    <w:p w:rsidR="0070585D" w:rsidRPr="0070585D" w:rsidRDefault="0070585D" w:rsidP="0070585D">
      <w:pPr>
        <w:numPr>
          <w:ilvl w:val="0"/>
          <w:numId w:val="17"/>
        </w:numPr>
      </w:pPr>
      <w:r w:rsidRPr="0070585D">
        <w:lastRenderedPageBreak/>
        <w:t>порядок представления оператору информации об обороте товаров, подлежащих обязательной маркировке средствами идентификации, для ее включения в ГИС мониторинга.</w:t>
      </w:r>
    </w:p>
    <w:p w:rsidR="0070585D" w:rsidRPr="0070585D" w:rsidRDefault="0070585D" w:rsidP="0070585D">
      <w:r w:rsidRPr="0070585D">
        <w:t>В свою очередь, положение о ГИС мониторинга устанавливает порядок ее создания, развития, ввода в эксплуатацию, эксплуатации и вывода из эксплуатации, правила предоставления содержащейся в ней информации, нюансы взаимодействия с иными информационными системами участников оборота товаров, а также порядок формирования сведений в ГИС мониторинга.</w:t>
      </w:r>
    </w:p>
    <w:p w:rsidR="0070585D" w:rsidRPr="0070585D" w:rsidRDefault="0070585D" w:rsidP="0070585D">
      <w:r w:rsidRPr="0070585D">
        <w:t>Часть информации из ГИС мониторинга будет общедоступной (она появится на интернет-сайте системы), а часть – ограниченного доступа (такую информацию участники системы смогут получить от оператора по запросу).</w:t>
      </w:r>
    </w:p>
    <w:p w:rsidR="0070585D" w:rsidRPr="0070585D" w:rsidRDefault="0070585D" w:rsidP="0070585D">
      <w:r w:rsidRPr="0070585D">
        <w:t>При этом Правительству РФ предоставлено право утверждать отдельными актами особенности маркировки конкретных товаров или групп товаров и особенности внедрения ГИС мониторинга для них.</w:t>
      </w:r>
    </w:p>
    <w:p w:rsidR="0070585D" w:rsidRPr="0070585D" w:rsidRDefault="0070585D" w:rsidP="0070585D">
      <w:r w:rsidRPr="0070585D">
        <w:t>Принятие постановления обусловлено поправками, внесенными </w:t>
      </w:r>
      <w:hyperlink r:id="rId89" w:history="1">
        <w:r w:rsidRPr="0070585D">
          <w:rPr>
            <w:rStyle w:val="a3"/>
          </w:rPr>
          <w:t>Федеральным законом от 25 декабря 2018 г. № 488-ФЗ</w:t>
        </w:r>
      </w:hyperlink>
      <w:r w:rsidRPr="0070585D">
        <w:t> в Федеральный закон от 28 декабря 2009 г. № 381-ФЗ "</w:t>
      </w:r>
      <w:hyperlink r:id="rId90" w:history="1">
        <w:r w:rsidRPr="0070585D">
          <w:rPr>
            <w:rStyle w:val="a3"/>
          </w:rPr>
          <w:t>Об основах государственного регулирования торговой деятельности в Российской Федерации</w:t>
        </w:r>
      </w:hyperlink>
      <w:r w:rsidRPr="0070585D">
        <w:t>". Предполагается, что установление общих правил маркировки товаров и положения о ГИС мониторинга будет способствовать формированию единого подхода и общему пониманию процессов маркировки товаров, полномочий и обязанностей участников таких процессов.</w:t>
      </w:r>
      <w:r w:rsidRPr="0070585D">
        <w:br/>
        <w:t>ГАРАНТ.РУ: </w:t>
      </w:r>
      <w:hyperlink r:id="rId91" w:anchor="ixzz5nK24P8au" w:history="1">
        <w:r w:rsidRPr="0070585D">
          <w:rPr>
            <w:rStyle w:val="a3"/>
          </w:rPr>
          <w:t>http://www.garant.ru/news/1271727/#ixzz5nK24P8au</w:t>
        </w:r>
      </w:hyperlink>
    </w:p>
    <w:p w:rsidR="0070585D" w:rsidRPr="0070585D" w:rsidRDefault="0070585D" w:rsidP="0070585D"/>
    <w:p w:rsidR="0070585D" w:rsidRPr="0070585D" w:rsidRDefault="0070585D" w:rsidP="0070585D">
      <w:pPr>
        <w:rPr>
          <w:b/>
          <w:bCs/>
        </w:rPr>
      </w:pPr>
      <w:r w:rsidRPr="0070585D">
        <w:rPr>
          <w:b/>
          <w:bCs/>
        </w:rPr>
        <w:t>Кредитным договорам присвоят уникальные идентификаторы</w:t>
      </w:r>
    </w:p>
    <w:p w:rsidR="0070585D" w:rsidRPr="0070585D" w:rsidRDefault="0070585D" w:rsidP="0070585D">
      <w:r w:rsidRPr="0070585D">
        <w:t>7 мая 2019</w:t>
      </w:r>
    </w:p>
    <w:p w:rsidR="0070585D" w:rsidRPr="0070585D" w:rsidRDefault="0070585D" w:rsidP="0070585D">
      <w:r w:rsidRPr="0070585D">
        <w:t>В ст. 4 Федерального закона от 30 декабря 2004 г. № 218-ФЗ "</w:t>
      </w:r>
      <w:hyperlink r:id="rId92" w:anchor="block_4" w:history="1">
        <w:r w:rsidRPr="0070585D">
          <w:rPr>
            <w:rStyle w:val="a3"/>
          </w:rPr>
          <w:t>О кредитных историях</w:t>
        </w:r>
      </w:hyperlink>
      <w:r w:rsidRPr="0070585D">
        <w:t>" (далее – закон о кредитных историях) внесены изменения, согласно которым в основную часть кредитной истории как физического, так и юридического лица будут включать (помимо прочих необходимых данных) сведения об уникальном идентификаторе договора (Федеральный закон от 1 мая 2019 г. № 77-ФЗ "</w:t>
      </w:r>
      <w:hyperlink r:id="rId93" w:history="1">
        <w:r w:rsidRPr="0070585D">
          <w:rPr>
            <w:rStyle w:val="a3"/>
          </w:rPr>
          <w:t>О внесении изменений в статью 4 Федерального закона "О кредитных историях</w:t>
        </w:r>
      </w:hyperlink>
      <w:r w:rsidRPr="0070585D">
        <w:t>").</w:t>
      </w:r>
    </w:p>
    <w:p w:rsidR="0070585D" w:rsidRPr="0070585D" w:rsidRDefault="0070585D" w:rsidP="0070585D">
      <w:r w:rsidRPr="0070585D">
        <w:t>Порядок присвоения указанных идентификаторов установит Банк России.</w:t>
      </w:r>
    </w:p>
    <w:p w:rsidR="0070585D" w:rsidRPr="0070585D" w:rsidRDefault="0070585D" w:rsidP="0070585D">
      <w:r w:rsidRPr="0070585D">
        <w:t>Источники формирования кредитной истории, представляющие в бюро кредитных историй информацию по договорам (сделкам) с заемщиками, поручителями и принципалами, должны будут:</w:t>
      </w:r>
    </w:p>
    <w:p w:rsidR="0070585D" w:rsidRPr="0070585D" w:rsidRDefault="0070585D" w:rsidP="0070585D">
      <w:pPr>
        <w:numPr>
          <w:ilvl w:val="0"/>
          <w:numId w:val="18"/>
        </w:numPr>
      </w:pPr>
      <w:r w:rsidRPr="0070585D">
        <w:t>присвоить такие идентификаторы всем действующим на 29 октября 2019 года (дата вступления поправок в силу) договорам (сделкам) с заемщиками, поручителями и принципалами</w:t>
      </w:r>
    </w:p>
    <w:p w:rsidR="0070585D" w:rsidRPr="0070585D" w:rsidRDefault="0070585D" w:rsidP="0070585D">
      <w:pPr>
        <w:numPr>
          <w:ilvl w:val="0"/>
          <w:numId w:val="18"/>
        </w:numPr>
      </w:pPr>
      <w:r w:rsidRPr="0070585D">
        <w:t>и представить их в бюро кредитных историй, в которые передается информация, определенная </w:t>
      </w:r>
      <w:hyperlink r:id="rId94" w:anchor="block_4" w:history="1">
        <w:r w:rsidRPr="0070585D">
          <w:rPr>
            <w:rStyle w:val="a3"/>
          </w:rPr>
          <w:t>ст. 4 закона о кредитных историях</w:t>
        </w:r>
      </w:hyperlink>
      <w:r w:rsidRPr="0070585D">
        <w:t>.</w:t>
      </w:r>
    </w:p>
    <w:p w:rsidR="0070585D" w:rsidRPr="0070585D" w:rsidRDefault="0070585D" w:rsidP="0070585D">
      <w:r w:rsidRPr="0070585D">
        <w:t>Сделать это нужно будет не позднее одного года со дня вступления рассматриваемого закона в силу.</w:t>
      </w:r>
    </w:p>
    <w:p w:rsidR="0070585D" w:rsidRPr="0070585D" w:rsidRDefault="0070585D" w:rsidP="0070585D">
      <w:r w:rsidRPr="0070585D">
        <w:t>Также предусмотрено, что присвоенный идентификатор не подлежит изменению в случае уступки права требования или перевода долга по соответствующему договору (сделке).</w:t>
      </w:r>
    </w:p>
    <w:p w:rsidR="0070585D" w:rsidRPr="0070585D" w:rsidRDefault="0070585D" w:rsidP="0070585D">
      <w:r w:rsidRPr="0070585D">
        <w:lastRenderedPageBreak/>
        <w:t>Как пояснялось ранее, присвоение договорам кредита (займа) уникального идентификатора позволит исключить "разрывы" в кредитных историях, возникающие, например, при смене заемщиком паспорта или ФИО, а также дублирование данных по договорам кредита (займа). Это повысит достоверность данных в кредитных историях физических и юридических лиц и упростит доступ к кредитным ресурсам.</w:t>
      </w:r>
      <w:r w:rsidRPr="0070585D">
        <w:br/>
        <w:t>ГАРАНТ.РУ: </w:t>
      </w:r>
      <w:hyperlink r:id="rId95" w:anchor="ixzz5nK2AzWRb" w:history="1">
        <w:r w:rsidRPr="0070585D">
          <w:rPr>
            <w:rStyle w:val="a3"/>
          </w:rPr>
          <w:t>http://www.garant.ru/news/1271728/#ixzz5nK2AzWRb</w:t>
        </w:r>
      </w:hyperlink>
    </w:p>
    <w:p w:rsidR="0070585D" w:rsidRPr="0070585D" w:rsidRDefault="0070585D" w:rsidP="0070585D"/>
    <w:p w:rsidR="0070585D" w:rsidRPr="0070585D" w:rsidRDefault="0070585D" w:rsidP="0070585D">
      <w:pPr>
        <w:rPr>
          <w:b/>
          <w:bCs/>
        </w:rPr>
      </w:pPr>
      <w:r w:rsidRPr="0070585D">
        <w:rPr>
          <w:b/>
          <w:bCs/>
        </w:rPr>
        <w:t>Многодетным семьям планируется предоставить компенсацию из федерального бюджета на погашение ипотечного кредита</w:t>
      </w:r>
    </w:p>
    <w:p w:rsidR="0070585D" w:rsidRPr="0070585D" w:rsidRDefault="0070585D" w:rsidP="0070585D">
      <w:r w:rsidRPr="0070585D">
        <w:t>7 мая 2019</w:t>
      </w:r>
    </w:p>
    <w:p w:rsidR="0070585D" w:rsidRPr="0070585D" w:rsidRDefault="0070585D" w:rsidP="0070585D">
      <w:r w:rsidRPr="0070585D">
        <w:t>Как сообщается на официальном сайте нижней палаты парламента, разработан законопроект, направленный на оказание помощи многодетным семьям, взявшим ипотечный кредит на покупку жилья. Авторами документа выступили председатель Госдумы </w:t>
      </w:r>
      <w:r w:rsidRPr="0070585D">
        <w:rPr>
          <w:b/>
          <w:bCs/>
        </w:rPr>
        <w:t>Вячеслав Володин</w:t>
      </w:r>
      <w:r w:rsidRPr="0070585D">
        <w:t>, председатель Совета Федерации </w:t>
      </w:r>
      <w:r w:rsidRPr="0070585D">
        <w:rPr>
          <w:b/>
          <w:bCs/>
        </w:rPr>
        <w:t>Валентина Матвиенко </w:t>
      </w:r>
      <w:r w:rsidRPr="0070585D">
        <w:t>и группа депутатов.</w:t>
      </w:r>
    </w:p>
    <w:p w:rsidR="0070585D" w:rsidRPr="0070585D" w:rsidRDefault="0070585D" w:rsidP="0070585D">
      <w:r w:rsidRPr="0070585D">
        <w:t>Речь идет о поправках в законодательство, предусматривающих оказание материальной помощи семьям, взявшим ипотечный кредит на покупку жилья. Такая помощь предусмотрена в виде выплаты из федерального бюджета суммы в размере 450 тыс. руб. в счет погашения кредита. Условие ее получения – рождение после 1 января 2019 года в семье третьего ребенка или последующих детей.</w:t>
      </w:r>
    </w:p>
    <w:p w:rsidR="0070585D" w:rsidRPr="0070585D" w:rsidRDefault="0070585D" w:rsidP="0070585D">
      <w:r w:rsidRPr="0070585D">
        <w:t>В целях реализации указанной меры предполагается внести изменения в Федеральный закон от 29 декабря 2006 г. № 256-ФЗ "</w:t>
      </w:r>
      <w:hyperlink r:id="rId96" w:history="1">
        <w:r w:rsidRPr="0070585D">
          <w:rPr>
            <w:rStyle w:val="a3"/>
          </w:rPr>
          <w:t>О дополнительных мерах государственной поддержки семей, имеющих детей</w:t>
        </w:r>
      </w:hyperlink>
      <w:r w:rsidRPr="0070585D">
        <w:t>", установив в нем правомочие кабмина по определению дополнительных мер господдержки, срока их действия и порядка осуществления выплат в рамках программы дополнительных мер господдержки, направленных на улучшение жилищных условий. Внесение таких корректировок также позволит освободить указанные выплаты от налогообложения НДФЛ по </w:t>
      </w:r>
      <w:hyperlink r:id="rId97" w:anchor="block_217" w:history="1">
        <w:r w:rsidRPr="0070585D">
          <w:rPr>
            <w:rStyle w:val="a3"/>
          </w:rPr>
          <w:t>ст. 217 Налогового кодекса</w:t>
        </w:r>
      </w:hyperlink>
      <w:r w:rsidRPr="0070585D">
        <w:t>.</w:t>
      </w:r>
    </w:p>
    <w:p w:rsidR="0070585D" w:rsidRPr="0070585D" w:rsidRDefault="0070585D" w:rsidP="0070585D">
      <w:r w:rsidRPr="0070585D">
        <w:t>Напомним, в ходе оглашения </w:t>
      </w:r>
      <w:hyperlink r:id="rId98" w:history="1">
        <w:r w:rsidRPr="0070585D">
          <w:rPr>
            <w:rStyle w:val="a3"/>
          </w:rPr>
          <w:t>Послания Президента РФ Федеральному собранию РФ от 20 февраля 2019 г.</w:t>
        </w:r>
      </w:hyperlink>
      <w:r w:rsidRPr="0070585D">
        <w:t> </w:t>
      </w:r>
      <w:r w:rsidRPr="0070585D">
        <w:rPr>
          <w:b/>
          <w:bCs/>
        </w:rPr>
        <w:t>Владимир Путин </w:t>
      </w:r>
      <w:r w:rsidRPr="0070585D">
        <w:t>указал на возможность введения дополнительной меры поддержки семей, в которых появляется третий и последующий ребенок. "А именно, напрямую из федерального бюджета оплатить, "погасить" за такую семью 450 тыс. руб. из ее ипотечного кредита. При этом предлагаю запустить эту меру, что называется, задним числом – с 1 января 2019 года, пересчитать и предусмотреть для этого средства в бюджете текущего года", – подчеркнул глава государства.</w:t>
      </w:r>
    </w:p>
    <w:p w:rsidR="0070585D" w:rsidRPr="0070585D" w:rsidRDefault="0070585D" w:rsidP="0070585D">
      <w:r w:rsidRPr="0070585D">
        <w:t>Планируется, что законопроект будет рассмотрен на ближайшем заседании Совета Федерации 13 мая, а затем в приоритетном порядке – на заседании Госдумы.</w:t>
      </w:r>
      <w:r w:rsidRPr="0070585D">
        <w:br/>
        <w:t>ГАРАНТ.РУ: </w:t>
      </w:r>
      <w:hyperlink r:id="rId99" w:anchor="ixzz5nK2NORwA" w:history="1">
        <w:r w:rsidRPr="0070585D">
          <w:rPr>
            <w:rStyle w:val="a3"/>
          </w:rPr>
          <w:t>http://www.garant.ru/news/1271739/#ixzz5nK2NORwA</w:t>
        </w:r>
      </w:hyperlink>
    </w:p>
    <w:p w:rsidR="0070585D" w:rsidRPr="0070585D" w:rsidRDefault="0070585D" w:rsidP="0070585D"/>
    <w:p w:rsidR="0070585D" w:rsidRPr="0070585D" w:rsidRDefault="0070585D" w:rsidP="0070585D">
      <w:pPr>
        <w:rPr>
          <w:b/>
          <w:bCs/>
        </w:rPr>
      </w:pPr>
      <w:r w:rsidRPr="0070585D">
        <w:rPr>
          <w:b/>
          <w:bCs/>
        </w:rPr>
        <w:t>Налоговые органы смогут обжаловать действия арбитражных управляющих во внесудебном порядке</w:t>
      </w:r>
    </w:p>
    <w:p w:rsidR="0070585D" w:rsidRPr="0070585D" w:rsidRDefault="0070585D" w:rsidP="0070585D">
      <w:r w:rsidRPr="0070585D">
        <w:t>7 мая 2019</w:t>
      </w:r>
    </w:p>
    <w:p w:rsidR="0070585D" w:rsidRPr="0070585D" w:rsidRDefault="0070585D" w:rsidP="0070585D">
      <w:r w:rsidRPr="0070585D">
        <w:t>ФНС России запускает пилотный проект, который позволит налоговым органам обжаловать действия либо бездействия арбитражных управляющих в СРО последних во внесудебном порядке. Об этом сообщается на официальном сайте ведомства.</w:t>
      </w:r>
    </w:p>
    <w:p w:rsidR="0070585D" w:rsidRPr="0070585D" w:rsidRDefault="0070585D" w:rsidP="0070585D">
      <w:r w:rsidRPr="0070585D">
        <w:lastRenderedPageBreak/>
        <w:t>Суть нововведения изложена в специальной дорожной карте</w:t>
      </w:r>
      <w:hyperlink r:id="rId100" w:anchor="sdfootnote1sym" w:history="1">
        <w:r w:rsidRPr="0070585D">
          <w:rPr>
            <w:rStyle w:val="a3"/>
            <w:vertAlign w:val="superscript"/>
          </w:rPr>
          <w:t>1</w:t>
        </w:r>
      </w:hyperlink>
      <w:r w:rsidRPr="0070585D">
        <w:t>. Обжаловать в досудебном порядке налоговики смогут споры о несоблюдении очередности, пропорциональности и своевременности погашения текущей задолженности, а также задолженности, включенной в реестр требований кредиторов. То же касается споров о необоснованности расходов арбитражных управляющих и о прочих устранимых нарушениях. Отдельно уточняется, что в специальном порядке нельзя будет рассматривать жалобы, носящие, наоборот, неустранимый характер.</w:t>
      </w:r>
    </w:p>
    <w:p w:rsidR="0070585D" w:rsidRPr="0070585D" w:rsidRDefault="0070585D" w:rsidP="0070585D">
      <w:r w:rsidRPr="0070585D">
        <w:t>Определено, что применить досудебный порядок можно, если до истечения срока исковой давности осталось не менее трех месяцев, а процедура банкротства не завершена либо не прекращена. Жалобы налоговых органов будут рассматривать уполномоченные СРО лица в срок не более 30 дней с момента получения. Причем представители налоговой службы смогут участвовать в этом процессе, представлять заявления и доказательства, а также знакомиться с материалами дела. Их нужно будет извещать о времени, месте и дате рассмотрения жалобы как минимум за пять дней до ее рассмотрения. И в случае удовлетворения арбитражный управляющий, действия или бездействие которого обжаловались, должен возместить ущерб в течение пяти дней с даты рассмотрения жалобы.</w:t>
      </w:r>
    </w:p>
    <w:p w:rsidR="0070585D" w:rsidRPr="0070585D" w:rsidRDefault="0070585D" w:rsidP="0070585D">
      <w:r w:rsidRPr="0070585D">
        <w:t>СРО, которые хотели бы стать участниками новой системы, должны подать в ФНС России письменное обращение. Причем налоговики еще могут отказать в этом, если у членов организации обнаружатся непокрытые убытки, причиненные в связи с исполнением полномочий арбитражного управляющего.</w:t>
      </w:r>
    </w:p>
    <w:p w:rsidR="0070585D" w:rsidRPr="0070585D" w:rsidRDefault="0070585D" w:rsidP="0070585D">
      <w:r w:rsidRPr="0070585D">
        <w:t>Как ожидается, в результате реализации проекта нарушения управляющих будут оперативно устраняться. Также прогнозируется снижение издержек, связанных с участием в арбитражных судах, и повышение эффективности процедур банкротства.</w:t>
      </w:r>
      <w:r w:rsidRPr="0070585D">
        <w:br/>
        <w:t>ГАРАНТ.РУ: </w:t>
      </w:r>
      <w:hyperlink r:id="rId101" w:anchor="ixzz5nK2w6kBJ" w:history="1">
        <w:r w:rsidRPr="0070585D">
          <w:rPr>
            <w:rStyle w:val="a3"/>
          </w:rPr>
          <w:t>http://www.garant.ru/news/1271734/#ixzz5nK2w6kBJ</w:t>
        </w:r>
      </w:hyperlink>
    </w:p>
    <w:p w:rsidR="0070585D" w:rsidRPr="0070585D" w:rsidRDefault="0070585D" w:rsidP="0070585D">
      <w:pPr>
        <w:rPr>
          <w:b/>
          <w:bCs/>
        </w:rPr>
      </w:pPr>
    </w:p>
    <w:p w:rsidR="0070585D" w:rsidRPr="0070585D" w:rsidRDefault="0070585D" w:rsidP="0070585D">
      <w:pPr>
        <w:rPr>
          <w:b/>
          <w:bCs/>
        </w:rPr>
      </w:pPr>
      <w:r w:rsidRPr="0070585D">
        <w:rPr>
          <w:b/>
          <w:bCs/>
        </w:rPr>
        <w:t>С 7 мая действуют базовые стандарты деятельности страховых организаций</w:t>
      </w:r>
    </w:p>
    <w:p w:rsidR="0070585D" w:rsidRPr="0070585D" w:rsidRDefault="0070585D" w:rsidP="0070585D">
      <w:r w:rsidRPr="0070585D">
        <w:t>7 мая 2019</w:t>
      </w:r>
    </w:p>
    <w:p w:rsidR="0070585D" w:rsidRPr="0070585D" w:rsidRDefault="0070585D" w:rsidP="0070585D">
      <w:r w:rsidRPr="0070585D">
        <w:t>Стандартами установлены обязательные для страховых организаций требования, подлежащие применению в отношениях с получателями страховых услуг (физическими и юридическими лицами) при заключении и исполнении договоров страхования (</w:t>
      </w:r>
      <w:hyperlink r:id="rId102" w:history="1">
        <w:r w:rsidRPr="0070585D">
          <w:rPr>
            <w:rStyle w:val="a3"/>
          </w:rPr>
          <w:t>Базовый стандарт совершения страховыми организациями операций на финансовом рынке</w:t>
        </w:r>
      </w:hyperlink>
      <w:r w:rsidRPr="0070585D">
        <w:t>, </w:t>
      </w:r>
      <w:hyperlink r:id="rId103" w:history="1">
        <w:r w:rsidRPr="0070585D">
          <w:rPr>
            <w:rStyle w:val="a3"/>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w:t>
        </w:r>
      </w:hyperlink>
      <w:r w:rsidRPr="0070585D">
        <w:t>).</w:t>
      </w:r>
    </w:p>
    <w:p w:rsidR="0070585D" w:rsidRPr="0070585D" w:rsidRDefault="0070585D" w:rsidP="0070585D">
      <w:r w:rsidRPr="0070585D">
        <w:t>В частности, закреплен перечень предоставляемой страховщиками информации и порядок ее доведения до сведения страхователей, требования к взаимодействию страховщика со страхователями в период действия договора страхования (например, на страховщиков возложена обязанность по рассмотрению обращений получателей страховых услуг в срок не более 30 дней).</w:t>
      </w:r>
    </w:p>
    <w:p w:rsidR="0070585D" w:rsidRPr="0070585D" w:rsidRDefault="0070585D" w:rsidP="0070585D">
      <w:r w:rsidRPr="0070585D">
        <w:t>Стандартами установлены также определенные требования к содержанию условий страхования. Так, правилами или договором страхования должен быть предусмотрен срок осуществления страховой выплаты (при возмещении вреда в натуре – порядок определения срока ремонта); условия страхования должны содержать правило о том, что в случае недостаточности размера страховой выплаты для возмещения вреда в натуре и отсутствия согласия страхователя (выгодоприобретателя) на доплату стоимости ремонта за свой счет возмещение выплачивается в денежной форме.</w:t>
      </w:r>
    </w:p>
    <w:p w:rsidR="0070585D" w:rsidRPr="0070585D" w:rsidRDefault="0070585D" w:rsidP="0070585D">
      <w:r w:rsidRPr="0070585D">
        <w:lastRenderedPageBreak/>
        <w:t>Стандарты подлежат применению с 7 мая 2019 года, в том числе к отношениям по ранее заключенным договорам страхования в части, не противоречащей их условиям.</w:t>
      </w:r>
      <w:r w:rsidRPr="0070585D">
        <w:br/>
        <w:t>ГАРАНТ.РУ: </w:t>
      </w:r>
      <w:hyperlink r:id="rId104" w:anchor="ixzz5nK2c5eNV" w:history="1">
        <w:r w:rsidRPr="0070585D">
          <w:rPr>
            <w:rStyle w:val="a3"/>
          </w:rPr>
          <w:t>http://www.garant.ru/news/1271742/#ixzz5nK2c5eNV</w:t>
        </w:r>
      </w:hyperlink>
    </w:p>
    <w:p w:rsidR="0070585D" w:rsidRPr="0070585D" w:rsidRDefault="0070585D" w:rsidP="0070585D"/>
    <w:p w:rsidR="0070585D" w:rsidRPr="0070585D" w:rsidRDefault="0070585D" w:rsidP="0070585D">
      <w:pPr>
        <w:rPr>
          <w:b/>
          <w:bCs/>
        </w:rPr>
      </w:pPr>
      <w:r w:rsidRPr="0070585D">
        <w:rPr>
          <w:b/>
          <w:bCs/>
        </w:rPr>
        <w:t>Минкомсвязь России предлагает создать Российский центр интеллектуальной собственности</w:t>
      </w:r>
    </w:p>
    <w:p w:rsidR="0070585D" w:rsidRPr="0070585D" w:rsidRDefault="0070585D" w:rsidP="0070585D">
      <w:r w:rsidRPr="0070585D">
        <w:t>7 мая 2019</w:t>
      </w:r>
    </w:p>
    <w:p w:rsidR="0070585D" w:rsidRPr="0070585D" w:rsidRDefault="0070585D" w:rsidP="0070585D">
      <w:r w:rsidRPr="0070585D">
        <w:t>Ведомством подготовлен проект указа Президента РФ о создании соответствующей общественно-государственной организации. Ее формирование предусмотрено в целях совершенствования госполитики в сфере интеллектуальной собственности, консолидации усилий государства и гражданского общества для развития рынка интеллектуальных прав, наращивания экспортного потенциала в условиях перехода к цифровой экономике.</w:t>
      </w:r>
    </w:p>
    <w:p w:rsidR="0070585D" w:rsidRPr="0070585D" w:rsidRDefault="0070585D" w:rsidP="0070585D">
      <w:r w:rsidRPr="0070585D">
        <w:t>Согласно документу Российский центр интеллектуальной собственности будет создан при участии общественных объединений и организаций. Его учредителем от имени РФ станет Правительство РФ, а имущество центра будет формироваться за счет бюджетных ассигнований федерального бюджета, имущественных взносов иных учредителей, а также пожертвований и иных источников.</w:t>
      </w:r>
    </w:p>
    <w:p w:rsidR="0070585D" w:rsidRPr="0070585D" w:rsidRDefault="0070585D" w:rsidP="0070585D">
      <w:r w:rsidRPr="0070585D">
        <w:t>Проектом указа определены цели деятельности Российского центра интеллектуальной собственности. В их числе:</w:t>
      </w:r>
    </w:p>
    <w:p w:rsidR="0070585D" w:rsidRPr="0070585D" w:rsidRDefault="0070585D" w:rsidP="0070585D">
      <w:pPr>
        <w:numPr>
          <w:ilvl w:val="0"/>
          <w:numId w:val="19"/>
        </w:numPr>
      </w:pPr>
      <w:r w:rsidRPr="0070585D">
        <w:t>обеспечение развития и безопасного функционирования информационно-телекоммуникационной инфраструктуры управления правами на результаты интеллектуальной деятельности и средства индивидуализации;</w:t>
      </w:r>
    </w:p>
    <w:p w:rsidR="0070585D" w:rsidRPr="0070585D" w:rsidRDefault="0070585D" w:rsidP="0070585D">
      <w:pPr>
        <w:numPr>
          <w:ilvl w:val="0"/>
          <w:numId w:val="19"/>
        </w:numPr>
      </w:pPr>
      <w:r w:rsidRPr="0070585D">
        <w:t>выработка предложений к организации предоставления госуслуг в области интеллектуальной собственности, в т.ч. за счет стандартизации форматов передачи данных, технологий и способов взаимодействия между участниками рынка и госорганами, установления единых технических требований к программно-аппаратным решениям в этой области;</w:t>
      </w:r>
    </w:p>
    <w:p w:rsidR="0070585D" w:rsidRPr="0070585D" w:rsidRDefault="0070585D" w:rsidP="0070585D">
      <w:pPr>
        <w:numPr>
          <w:ilvl w:val="0"/>
          <w:numId w:val="19"/>
        </w:numPr>
      </w:pPr>
      <w:r w:rsidRPr="0070585D">
        <w:t>ведение просветительской деятельности в области правовой охраны, управления и защиты прав интеллектуальной собственности в цифровой среде;</w:t>
      </w:r>
    </w:p>
    <w:p w:rsidR="0070585D" w:rsidRPr="0070585D" w:rsidRDefault="0070585D" w:rsidP="0070585D">
      <w:pPr>
        <w:numPr>
          <w:ilvl w:val="0"/>
          <w:numId w:val="19"/>
        </w:numPr>
      </w:pPr>
      <w:r w:rsidRPr="0070585D">
        <w:t>расширение международного взаимодействия в сфере интеллектуальной собственности, включая представление интересов российских правообладателей и продвижение цифровых сервисов на международном уровне.</w:t>
      </w:r>
    </w:p>
    <w:p w:rsidR="0070585D" w:rsidRPr="0070585D" w:rsidRDefault="0070585D" w:rsidP="0070585D">
      <w:r w:rsidRPr="0070585D">
        <w:t>В случае одобрения указа</w:t>
      </w:r>
      <w:hyperlink r:id="rId105" w:anchor="sdfootnote1sym" w:history="1">
        <w:r w:rsidRPr="0070585D">
          <w:rPr>
            <w:rStyle w:val="a3"/>
            <w:vertAlign w:val="superscript"/>
          </w:rPr>
          <w:t>1</w:t>
        </w:r>
      </w:hyperlink>
      <w:r w:rsidRPr="0070585D">
        <w:t> он вступит в силу со дня подписания. Ожидается, что его реализация позволит, в том числе, ответить на глобальные технологические вызовы, увеличить экспорт отечественных высокотехнологичных товаров, продуктов и услуг с высокой творческой и интеллектуальной составляющей.</w:t>
      </w:r>
      <w:r w:rsidRPr="0070585D">
        <w:br/>
        <w:t>ГАРАНТ.РУ: </w:t>
      </w:r>
      <w:hyperlink r:id="rId106" w:anchor="ixzz5nK3PQWPP" w:history="1">
        <w:r w:rsidRPr="0070585D">
          <w:rPr>
            <w:rStyle w:val="a3"/>
          </w:rPr>
          <w:t>http://www.garant.ru/news/1271746/#ixzz5nK3PQWPP</w:t>
        </w:r>
      </w:hyperlink>
    </w:p>
    <w:p w:rsidR="0070585D" w:rsidRPr="0070585D" w:rsidRDefault="0070585D" w:rsidP="0070585D"/>
    <w:p w:rsidR="0070585D" w:rsidRPr="0070585D" w:rsidRDefault="0070585D" w:rsidP="0070585D">
      <w:pPr>
        <w:rPr>
          <w:b/>
          <w:bCs/>
        </w:rPr>
      </w:pPr>
      <w:r w:rsidRPr="0070585D">
        <w:rPr>
          <w:b/>
          <w:bCs/>
        </w:rPr>
        <w:t>Выплата отпускных и срочные трудовые договоры: Минтруд России разработал поправки в ТК РФ</w:t>
      </w:r>
    </w:p>
    <w:p w:rsidR="0070585D" w:rsidRPr="0070585D" w:rsidRDefault="0070585D" w:rsidP="0070585D">
      <w:r w:rsidRPr="0070585D">
        <w:t>7 мая 2019</w:t>
      </w:r>
    </w:p>
    <w:p w:rsidR="0070585D" w:rsidRPr="0070585D" w:rsidRDefault="0070585D" w:rsidP="0070585D">
      <w:r w:rsidRPr="0070585D">
        <w:t>Минтруд России подготовил проект обширных изменений в </w:t>
      </w:r>
      <w:hyperlink r:id="rId107" w:history="1">
        <w:r w:rsidRPr="0070585D">
          <w:rPr>
            <w:rStyle w:val="a3"/>
          </w:rPr>
          <w:t>Трудовой кодекс</w:t>
        </w:r>
      </w:hyperlink>
      <w:r w:rsidRPr="0070585D">
        <w:t xml:space="preserve">. В качестве наиболее резонансного нововведения можно выделить пролонгацию трудовых договоров. До истечения срока трудового договора его действие по соглашению сторон можно будет продлить </w:t>
      </w:r>
      <w:r w:rsidRPr="0070585D">
        <w:lastRenderedPageBreak/>
        <w:t>один раз на новый срок, но не более пяти лет, включая ранее установленный срок трудового договора, по указанному в трудовом договоре основанию его заключения. Отметим, что на сегодняшний день вопрос о возможности изменения срока трудового договора является спорным. Напрямую возможность продления трудового договора установлена лишь для некоторых случаев. Многие специалисты делают из этого вывод о том, что для всех иных случаев такая возможность исключена. Тем не менее, на практике существует распространенная позиция, согласно которой условие о сроке, как и любое другое условие трудового договора, может быть изменено по соглашению сторон в порядке, установленном </w:t>
      </w:r>
      <w:hyperlink r:id="rId108" w:anchor="block_72" w:history="1">
        <w:r w:rsidRPr="0070585D">
          <w:rPr>
            <w:rStyle w:val="a3"/>
          </w:rPr>
          <w:t>ст. 72 ТК РФ</w:t>
        </w:r>
      </w:hyperlink>
      <w:r w:rsidRPr="0070585D">
        <w:t> (например, ответ службы Правового консалтинга ГАРАНТ).</w:t>
      </w:r>
    </w:p>
    <w:p w:rsidR="0070585D" w:rsidRPr="0070585D" w:rsidRDefault="0070585D" w:rsidP="0070585D">
      <w:r w:rsidRPr="0070585D">
        <w:t>Специалисты Минтруда России, как видно по пояснительной записке к законопроекту</w:t>
      </w:r>
      <w:hyperlink r:id="rId109" w:anchor="sdfootnote1sym" w:history="1">
        <w:r w:rsidRPr="0070585D">
          <w:rPr>
            <w:rStyle w:val="a3"/>
            <w:vertAlign w:val="superscript"/>
          </w:rPr>
          <w:t>1</w:t>
        </w:r>
      </w:hyperlink>
      <w:r w:rsidRPr="0070585D">
        <w:t>, склоняются скорее к первой оценке настоящего положения дел. Как отмечают авторы поправок, "продолжение работы при формальном продлении дополнительным соглашением срока трудового договора в случаях, не предусмотренных специальными нормами </w:t>
      </w:r>
      <w:hyperlink r:id="rId110" w:history="1">
        <w:r w:rsidRPr="0070585D">
          <w:rPr>
            <w:rStyle w:val="a3"/>
          </w:rPr>
          <w:t>ТК РФ</w:t>
        </w:r>
      </w:hyperlink>
      <w:r w:rsidRPr="0070585D">
        <w:t>, влечет признание такого договора бессрочным". Законопроект, очевидно, призван исправить такую ситуацию. При этом не вполне ясно, для чего авторы ограничивают возможность продления трудового договора условием о сохранении основания установления срочности трудовых отношений. Ведь нередко бывают ситуации, когда стороны хотят сохранить трудовые отношения и при изменении такого основания. Например, может возникнуть потребность продлить на определенный срок трудовой договор с работником-пенсионером, изначально принятым для замены отсутствующего.</w:t>
      </w:r>
    </w:p>
    <w:p w:rsidR="0070585D" w:rsidRPr="0070585D" w:rsidRDefault="0070585D" w:rsidP="0070585D">
      <w:r w:rsidRPr="0070585D">
        <w:t>Представляется, что куда практичней было бы прямо оговорить в </w:t>
      </w:r>
      <w:hyperlink r:id="rId111" w:anchor="block_72" w:history="1">
        <w:r w:rsidRPr="0070585D">
          <w:rPr>
            <w:rStyle w:val="a3"/>
          </w:rPr>
          <w:t>ст. 72 ТК РФ</w:t>
        </w:r>
      </w:hyperlink>
      <w:r w:rsidRPr="0070585D">
        <w:t> возможность изменения наряду со всеми прочими условиями трудового договора в том числе и условие о сроке. Это фактически исключало бы любые споры по данному вопросу.</w:t>
      </w:r>
    </w:p>
    <w:p w:rsidR="0070585D" w:rsidRPr="0070585D" w:rsidRDefault="0070585D" w:rsidP="0070585D">
      <w:r w:rsidRPr="0070585D">
        <w:t>Минтруд России предлагает и еще одно изменение, касающееся срочных трудовых договоров. Планируется установить обязанность по предупреждению работника о прекращении трудового договора, заключенного на время исполнения обязанностей работника, отсутствующего в связи с отпуском по уходу за ребенком, в письменной форме не менее чем за три рабочих дня до увольнения. Этой обязанности работодателя будет корреспондировать обязанность работника в случае выхода из отпуска по уходу за ребенком до окончания срока указанного отпуска уведомить об этом работодателя письменно не менее чем за пять рабочих дней до дня выхода. Напомним, что на сегодняшний день </w:t>
      </w:r>
      <w:hyperlink r:id="rId112" w:anchor="block_79" w:history="1">
        <w:r w:rsidRPr="0070585D">
          <w:rPr>
            <w:rStyle w:val="a3"/>
          </w:rPr>
          <w:t>ст. 79 ТК РФ</w:t>
        </w:r>
      </w:hyperlink>
      <w:r w:rsidRPr="0070585D">
        <w:t> в принципе исключает необходимость уведомления о прекращении срочного трудового договора, заключенного на время исполнения обязанностей отсутствующего работника.</w:t>
      </w:r>
    </w:p>
    <w:p w:rsidR="0070585D" w:rsidRPr="0070585D" w:rsidRDefault="0070585D" w:rsidP="0070585D">
      <w:r w:rsidRPr="0070585D">
        <w:t>При этом заметим, что Минтруд России в данной норме оперирует понятием, не предусмотренным иными положениями трудового законодательства. В силу </w:t>
      </w:r>
      <w:hyperlink r:id="rId113" w:anchor="block_59" w:history="1">
        <w:r w:rsidRPr="0070585D">
          <w:rPr>
            <w:rStyle w:val="a3"/>
          </w:rPr>
          <w:t>ст. 59 ТК РФ</w:t>
        </w:r>
      </w:hyperlink>
      <w:r w:rsidRPr="0070585D">
        <w:t> трудовой договор может заключаться на время исполнения обязанностей отсутствующего работника. О возможности заключения срочного трудового договора на какой-либо конкретный период отсутствия, в том числе на период отпуска по уходу за ребенком, в законе уточнений нет. Впрочем, чиновники и ранее считали такое определение срока трудового договора допустимым.</w:t>
      </w:r>
    </w:p>
    <w:p w:rsidR="0070585D" w:rsidRPr="0070585D" w:rsidRDefault="0070585D" w:rsidP="0070585D">
      <w:r w:rsidRPr="0070585D">
        <w:t>Поправки коснутся и порядка изменения условий трудовых договоров по инициативе работодателя. В настоящее время </w:t>
      </w:r>
      <w:hyperlink r:id="rId114" w:anchor="block_74" w:history="1">
        <w:r w:rsidRPr="0070585D">
          <w:rPr>
            <w:rStyle w:val="a3"/>
          </w:rPr>
          <w:t>ст. 74 ТК РФ</w:t>
        </w:r>
      </w:hyperlink>
      <w:r w:rsidRPr="0070585D">
        <w:t> предписывает при проведении указанной процедуры уведомлять работника о планируемых изменениях не менее чем за два месяца. Минтруд России не намерен отказываться от этого правила, однако предлагает предоставить работодателям право с учетом мнения выборного органа первичной профсоюзной организации и в порядке, установленном </w:t>
      </w:r>
      <w:hyperlink r:id="rId115" w:anchor="block_372" w:history="1">
        <w:r w:rsidRPr="0070585D">
          <w:rPr>
            <w:rStyle w:val="a3"/>
          </w:rPr>
          <w:t>ст. 372 ТК РФ</w:t>
        </w:r>
      </w:hyperlink>
      <w:r w:rsidRPr="0070585D">
        <w:t xml:space="preserve"> для принятия локальных нормативных актов, сократить указанный срок до одного месяца. Если работник откажется от продолжения работы в </w:t>
      </w:r>
      <w:r w:rsidRPr="0070585D">
        <w:lastRenderedPageBreak/>
        <w:t>изменившихся условиях и будет уволен, ему в случае сокращения срока предупреждения будет положена дополнительная компенсация в размере среднего месячного заработка.</w:t>
      </w:r>
    </w:p>
    <w:p w:rsidR="0070585D" w:rsidRPr="0070585D" w:rsidRDefault="0070585D" w:rsidP="0070585D">
      <w:r w:rsidRPr="0070585D">
        <w:t>Немаловажные нововведения разработаны и для порядка выплаты отпускных. Во-первых, предложено уточнить, что она производится не менее чем за три рабочих дня до начала отпуска. Закон и сегодня устанавливает необходимость выплаты отпускных за три дня до начала отпуска, однако не конкретизирует, о каких именно днях идет речь. В связи с этим специалисты чаще всего говорят о необходимости выплаты отпускных за 3 календарных дня (</w:t>
      </w:r>
      <w:hyperlink r:id="rId116" w:history="1">
        <w:r w:rsidRPr="0070585D">
          <w:rPr>
            <w:rStyle w:val="a3"/>
          </w:rPr>
          <w:t>письмо Роструда от 30 июля 2014 г. № 1693-6-1</w:t>
        </w:r>
      </w:hyperlink>
      <w:r w:rsidRPr="0070585D">
        <w:t>).</w:t>
      </w:r>
    </w:p>
    <w:p w:rsidR="0070585D" w:rsidRPr="0070585D" w:rsidRDefault="0070585D" w:rsidP="0070585D">
      <w:r w:rsidRPr="0070585D">
        <w:t>Во-вторых, из указанного правила предлагается сделать исключение для случаев, когда работник подает заявление на отпуск, не предусмотренный графиком отпусков, менее чем за три рабочих дня до его начала. В такой ситуации оплата отпуска производится в срок, установленный соглашением сторон трудового договора, но не позднее трех рабочих дней с даты подачи заявления. Отметим, что в настоящее время вопрос о том, имеется ли состав правонарушения в действиях работодателя, который удовлетворяет просьбу работника о предоставлении отпуска в течение ближайших к дате подачи заявления трех дней, и, соответственно, не может исполнить требование закона о своевременной выплате отпускных, является спорным. Интересно, что в 2017 году Госдума отклонила практически аналогичные поправки в </w:t>
      </w:r>
      <w:hyperlink r:id="rId117" w:history="1">
        <w:r w:rsidRPr="0070585D">
          <w:rPr>
            <w:rStyle w:val="a3"/>
          </w:rPr>
          <w:t>Трудовой кодекс</w:t>
        </w:r>
      </w:hyperlink>
      <w:r w:rsidRPr="0070585D">
        <w:t>. Причем тогда Правительство РФ сочло внесение таких изменений необоснованным.</w:t>
      </w:r>
    </w:p>
    <w:p w:rsidR="0070585D" w:rsidRPr="0070585D" w:rsidRDefault="0070585D" w:rsidP="0070585D">
      <w:r w:rsidRPr="0070585D">
        <w:t>Также, возможно, будет расширен круг лиц, которые могут быть уволены по </w:t>
      </w:r>
      <w:hyperlink r:id="rId118" w:anchor="p_840" w:history="1">
        <w:r w:rsidRPr="0070585D">
          <w:rPr>
            <w:rStyle w:val="a3"/>
          </w:rPr>
          <w:t>п. 9</w:t>
        </w:r>
      </w:hyperlink>
      <w:r w:rsidRPr="0070585D">
        <w:t> (принятие необоснованного решения, повлекшее за собой нарушение сохранности имущества, неправомерное его использование или иной ущерб имуществу организации) и </w:t>
      </w:r>
      <w:hyperlink r:id="rId119" w:anchor="p_841" w:history="1">
        <w:r w:rsidRPr="0070585D">
          <w:rPr>
            <w:rStyle w:val="a3"/>
          </w:rPr>
          <w:t>п. 10</w:t>
        </w:r>
      </w:hyperlink>
      <w:r w:rsidRPr="0070585D">
        <w:t> (однократное грубое нарушение трудовых обязанностей) </w:t>
      </w:r>
      <w:hyperlink r:id="rId120" w:anchor="block_81" w:history="1">
        <w:r w:rsidRPr="0070585D">
          <w:rPr>
            <w:rStyle w:val="a3"/>
          </w:rPr>
          <w:t>ч. 1 ст. 81 ТК РФ</w:t>
        </w:r>
      </w:hyperlink>
      <w:r w:rsidRPr="0070585D">
        <w:t>. Предлагается предоставить возможность прекращения по данным основаниям трудовых договоров с руководителями любых обособленных структурных подразделений, а не только филиалов и представительств. Наконец, последнее изменение касается сроков привлечения работника к дисциплинарной ответственности. В силу действующей редакции </w:t>
      </w:r>
      <w:hyperlink r:id="rId121" w:anchor="block_193" w:history="1">
        <w:r w:rsidRPr="0070585D">
          <w:rPr>
            <w:rStyle w:val="a3"/>
          </w:rPr>
          <w:t>ст. 193 ТК РФ</w:t>
        </w:r>
      </w:hyperlink>
      <w:r w:rsidRPr="0070585D">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Минтруд России хочет расширить перечень периодов, не засчитываемых в указанный месячный срок, включив в него любые периоды отсутствия работника на работе, когда за ним сохранялось место работы.</w:t>
      </w:r>
      <w:r w:rsidRPr="0070585D">
        <w:br/>
        <w:t>ГАРАНТ.РУ: </w:t>
      </w:r>
      <w:hyperlink r:id="rId122" w:anchor="ixzz5nK3b8ohY" w:history="1">
        <w:r w:rsidRPr="0070585D">
          <w:rPr>
            <w:rStyle w:val="a3"/>
          </w:rPr>
          <w:t>http://www.garant.ru/news/1271751/#ixzz5nK3b8ohY</w:t>
        </w:r>
      </w:hyperlink>
    </w:p>
    <w:p w:rsidR="0070585D" w:rsidRPr="0070585D" w:rsidRDefault="0070585D" w:rsidP="0070585D"/>
    <w:p w:rsidR="0070585D" w:rsidRPr="0070585D" w:rsidRDefault="0070585D" w:rsidP="0070585D">
      <w:pPr>
        <w:rPr>
          <w:b/>
          <w:bCs/>
        </w:rPr>
      </w:pPr>
      <w:r w:rsidRPr="0070585D">
        <w:rPr>
          <w:b/>
          <w:bCs/>
        </w:rPr>
        <w:t>С 12 мая изменятся нормы об обжаловании в административном порядке нарушений Закона № 44-ФЗ</w:t>
      </w:r>
    </w:p>
    <w:p w:rsidR="0070585D" w:rsidRPr="0070585D" w:rsidRDefault="0070585D" w:rsidP="0070585D">
      <w:r w:rsidRPr="0070585D">
        <w:t>7 мая 2019</w:t>
      </w:r>
    </w:p>
    <w:p w:rsidR="0070585D" w:rsidRPr="0070585D" w:rsidRDefault="0070585D" w:rsidP="0070585D">
      <w:r w:rsidRPr="0070585D">
        <w:t> Узнайте последние изменения Закона № 44-ФЗ и Закона № 223-ФЗ, пройдя обучение по </w:t>
      </w:r>
      <w:hyperlink r:id="rId123" w:tgtFrame="_blank" w:history="1">
        <w:r w:rsidRPr="0070585D">
          <w:rPr>
            <w:rStyle w:val="a3"/>
            <w:b/>
            <w:bCs/>
          </w:rPr>
          <w:t>долгосрочной программе профессиональной переподготовки</w:t>
        </w:r>
      </w:hyperlink>
      <w:r w:rsidRPr="0070585D">
        <w:t>, и получите диплом установленного образца</w:t>
      </w:r>
    </w:p>
    <w:p w:rsidR="0070585D" w:rsidRPr="0070585D" w:rsidRDefault="0070585D" w:rsidP="0070585D">
      <w:r w:rsidRPr="0070585D">
        <w:t>Срок обжалования будет составлять не 10, а 5 дней с даты размещения в ЕИС документов, перечисленных в ч. 3-4 ст. 105 Федерального закона от 5 апреля 2013 г. № 44-ФЗ "</w:t>
      </w:r>
      <w:hyperlink r:id="rId124" w:anchor="block_1053" w:history="1">
        <w:r w:rsidRPr="0070585D">
          <w:rPr>
            <w:rStyle w:val="a3"/>
          </w:rPr>
          <w:t>О контрактной системе в сфере закупок товаров, работ, услуг для обеспечения государственных и муниципальных нужд</w:t>
        </w:r>
      </w:hyperlink>
      <w:r w:rsidRPr="0070585D">
        <w:t>"; далее – Закон № 44-ФЗ (</w:t>
      </w:r>
      <w:hyperlink r:id="rId125" w:history="1">
        <w:r w:rsidRPr="0070585D">
          <w:rPr>
            <w:rStyle w:val="a3"/>
          </w:rPr>
          <w:t>Федеральный закон от 1 мая 2019 г. № 71-ФЗ</w:t>
        </w:r>
      </w:hyperlink>
      <w:r w:rsidRPr="0070585D">
        <w:t>).</w:t>
      </w:r>
    </w:p>
    <w:p w:rsidR="0070585D" w:rsidRPr="0070585D" w:rsidRDefault="0070585D" w:rsidP="0070585D">
      <w:r w:rsidRPr="0070585D">
        <w:t>Обжаловать действия (бездействие), связанные с заключением контракта, в соответствии с </w:t>
      </w:r>
      <w:hyperlink r:id="rId126" w:anchor="block_1056" w:history="1">
        <w:r w:rsidRPr="0070585D">
          <w:rPr>
            <w:rStyle w:val="a3"/>
          </w:rPr>
          <w:t>ч. 6 ст. 105 Закона № 44-ФЗ</w:t>
        </w:r>
      </w:hyperlink>
      <w:r w:rsidRPr="0070585D">
        <w:t> сможет только участник, с которым заключается контракт.</w:t>
      </w:r>
    </w:p>
    <w:p w:rsidR="0070585D" w:rsidRPr="0070585D" w:rsidRDefault="0070585D" w:rsidP="0070585D">
      <w:r w:rsidRPr="0070585D">
        <w:lastRenderedPageBreak/>
        <w:t>В соответствии с новой </w:t>
      </w:r>
      <w:hyperlink r:id="rId127" w:anchor="block_106" w:history="1">
        <w:r w:rsidRPr="0070585D">
          <w:rPr>
            <w:rStyle w:val="a3"/>
          </w:rPr>
          <w:t>ч. 5.1 ст. 106 Закона № 44-ФЗ</w:t>
        </w:r>
      </w:hyperlink>
      <w:r w:rsidRPr="0070585D">
        <w:t> лица, действия (бездействие) которых обжалуются, не должны представлять на рассмотрение жалобы по существу информацию и документы, размещенные на официальном сайте ЕИС. При этом при несовпадениях размещенные на официальном сайте ЕИС информация и документы имеют приоритет перед составленными в ходе определения контрагента или аккредитации участника закупки на электронной площадке.</w:t>
      </w:r>
      <w:r w:rsidRPr="0070585D">
        <w:br/>
        <w:t>ГАРАНТ.РУ: </w:t>
      </w:r>
      <w:hyperlink r:id="rId128" w:anchor="ixzz5nK3xGf6H" w:history="1">
        <w:r w:rsidRPr="0070585D">
          <w:rPr>
            <w:rStyle w:val="a3"/>
          </w:rPr>
          <w:t>http://www.garant.ru/news/1271753/#ixzz5nK3xGf6H</w:t>
        </w:r>
      </w:hyperlink>
    </w:p>
    <w:p w:rsidR="0070585D" w:rsidRPr="0070585D" w:rsidRDefault="0070585D" w:rsidP="0070585D"/>
    <w:p w:rsidR="0070585D" w:rsidRPr="0070585D" w:rsidRDefault="0070585D" w:rsidP="0070585D">
      <w:pPr>
        <w:rPr>
          <w:b/>
          <w:bCs/>
        </w:rPr>
      </w:pPr>
      <w:r w:rsidRPr="0070585D">
        <w:rPr>
          <w:b/>
          <w:bCs/>
        </w:rPr>
        <w:t>Глава Правительства РФ раздал поручения по вопросу диспансеризации</w:t>
      </w:r>
    </w:p>
    <w:p w:rsidR="0070585D" w:rsidRPr="0070585D" w:rsidRDefault="0070585D" w:rsidP="0070585D">
      <w:r w:rsidRPr="0070585D">
        <w:t>7 мая 2019</w:t>
      </w:r>
    </w:p>
    <w:p w:rsidR="0070585D" w:rsidRPr="0070585D" w:rsidRDefault="0070585D" w:rsidP="0070585D">
      <w:r w:rsidRPr="0070585D">
        <w:rPr>
          <w:b/>
          <w:bCs/>
        </w:rPr>
        <w:t>Дмитрий Медведев</w:t>
      </w:r>
      <w:r w:rsidRPr="0070585D">
        <w:t> подписал перечень "медицинских" поручений в адрес Минздрава России, Минтруда России и вице-премьера по социальным вопросам. В их числе:</w:t>
      </w:r>
    </w:p>
    <w:p w:rsidR="0070585D" w:rsidRPr="0070585D" w:rsidRDefault="0070585D" w:rsidP="0070585D">
      <w:pPr>
        <w:numPr>
          <w:ilvl w:val="0"/>
          <w:numId w:val="20"/>
        </w:numPr>
      </w:pPr>
      <w:r w:rsidRPr="0070585D">
        <w:t>медикам, участвующим в диспансеризации, уже со следующего года нужно "доплачивать" за каждый выявленный во время диспансеризации случай ЗНО за счет ОМС;</w:t>
      </w:r>
    </w:p>
    <w:p w:rsidR="0070585D" w:rsidRPr="0070585D" w:rsidRDefault="0070585D" w:rsidP="0070585D">
      <w:pPr>
        <w:numPr>
          <w:ilvl w:val="0"/>
          <w:numId w:val="20"/>
        </w:numPr>
      </w:pPr>
      <w:r w:rsidRPr="0070585D">
        <w:t>2019 и 2020 годы нужно объявить годами проведения Всероссийской диспансеризации взрослого населения Российской Федерации. Эта Всероссийская диспансеризация должна быть по-настоящему массовой, поэтому граждан будут "зазывать" и через работодателей, и путем подворовых обходов;</w:t>
      </w:r>
    </w:p>
    <w:p w:rsidR="0070585D" w:rsidRPr="0070585D" w:rsidRDefault="0070585D" w:rsidP="0070585D">
      <w:pPr>
        <w:numPr>
          <w:ilvl w:val="0"/>
          <w:numId w:val="20"/>
        </w:numPr>
      </w:pPr>
      <w:r w:rsidRPr="0070585D">
        <w:t>нужно подготовить поправки в </w:t>
      </w:r>
      <w:hyperlink r:id="rId129" w:history="1">
        <w:r w:rsidRPr="0070585D">
          <w:rPr>
            <w:rStyle w:val="a3"/>
          </w:rPr>
          <w:t>Трудовой кодекс</w:t>
        </w:r>
      </w:hyperlink>
      <w:r w:rsidRPr="0070585D">
        <w:t>, которые дадут работникам старше 40 лет право один рабочий день в году потратить на свою диспансеризацию. Средний заработок за этот день будет выплачен за счет работодателя (поручение Правительства РФ от 17 апреля 2019 г. "</w:t>
      </w:r>
      <w:hyperlink r:id="rId130" w:history="1">
        <w:r w:rsidRPr="0070585D">
          <w:rPr>
            <w:rStyle w:val="a3"/>
          </w:rPr>
          <w:t>Поручения по итогам обсуждения в Государственной Думе отчёта Правительства о результатах работы в 2018 году</w:t>
        </w:r>
      </w:hyperlink>
      <w:r w:rsidRPr="0070585D">
        <w:t>").</w:t>
      </w:r>
    </w:p>
    <w:p w:rsidR="0070585D" w:rsidRPr="0070585D" w:rsidRDefault="0070585D" w:rsidP="0070585D">
      <w:r w:rsidRPr="0070585D">
        <w:t>ГАРАНТ.РУ: </w:t>
      </w:r>
      <w:hyperlink r:id="rId131" w:anchor="ixzz5nK481mei" w:history="1">
        <w:r w:rsidRPr="0070585D">
          <w:rPr>
            <w:rStyle w:val="a3"/>
          </w:rPr>
          <w:t>http://www.garant.ru/news/1271755/#ixzz5nK481mei</w:t>
        </w:r>
      </w:hyperlink>
    </w:p>
    <w:p w:rsidR="0070585D" w:rsidRPr="0070585D" w:rsidRDefault="0070585D" w:rsidP="0070585D"/>
    <w:p w:rsidR="0070585D" w:rsidRPr="0070585D" w:rsidRDefault="0070585D" w:rsidP="0070585D">
      <w:pPr>
        <w:rPr>
          <w:b/>
          <w:bCs/>
        </w:rPr>
      </w:pPr>
      <w:r w:rsidRPr="0070585D">
        <w:rPr>
          <w:b/>
          <w:bCs/>
        </w:rPr>
        <w:t>С 1 июня будет действовать повышающий коэффициент к акцизам в отношении импортируемой табачной продукции</w:t>
      </w:r>
    </w:p>
    <w:p w:rsidR="0070585D" w:rsidRPr="0070585D" w:rsidRDefault="0070585D" w:rsidP="0070585D">
      <w:r w:rsidRPr="0070585D">
        <w:t>7 мая 2019</w:t>
      </w:r>
    </w:p>
    <w:p w:rsidR="0070585D" w:rsidRPr="0070585D" w:rsidRDefault="0070585D" w:rsidP="0070585D">
      <w:r w:rsidRPr="0070585D">
        <w:t>Налогоплательщики, которые ввозят в Россию сигареты, папиросы, сигариллы, биди и кретек, исчисляющие суммы акциза в период с 1 сентября по 31 декабря включительно каждого календарного года, должны будут использовать повышающий коэффициент. Если совокупный объем импортируемой продукции в натуральном выражении с начала календарного месяца превысит среднемесячный объем, который налогоплательщик ввез в предыдущем календарном году, то значение коэффициента будет рассчитываться по специальной формуле с учетом показателя объемов ввоза. В противном же случае коэффициент считается равным 1.</w:t>
      </w:r>
    </w:p>
    <w:p w:rsidR="0070585D" w:rsidRPr="0070585D" w:rsidRDefault="0070585D" w:rsidP="0070585D">
      <w:r w:rsidRPr="0070585D">
        <w:t>Такое правило определено новым законом, который вступит в силу 1 июня, то есть не ранее 1-го числа очередного налогового периода по акцизам (Федеральный закон от 1 мая 2019 г. № 78-ФЗ "</w:t>
      </w:r>
      <w:hyperlink r:id="rId132" w:history="1">
        <w:r w:rsidRPr="0070585D">
          <w:rPr>
            <w:rStyle w:val="a3"/>
          </w:rPr>
          <w:t>О внесении изменений в статьи 187 и 194 части второй Налогового кодекса Российской Федерации</w:t>
        </w:r>
      </w:hyperlink>
      <w:r w:rsidRPr="0070585D">
        <w:t>"). Отметим, что аналогичное правило в настоящее время применяется в отношении налогоплательщиков, которые производят на территории страны перечисленные выше виды табачной продукции (</w:t>
      </w:r>
      <w:hyperlink r:id="rId133" w:anchor="block_1949" w:history="1">
        <w:r w:rsidRPr="0070585D">
          <w:rPr>
            <w:rStyle w:val="a3"/>
          </w:rPr>
          <w:t>п. 9 ст. 194 Налогового кодекса</w:t>
        </w:r>
      </w:hyperlink>
      <w:r w:rsidRPr="0070585D">
        <w:t>).</w:t>
      </w:r>
    </w:p>
    <w:p w:rsidR="0070585D" w:rsidRPr="0070585D" w:rsidRDefault="0070585D" w:rsidP="0070585D">
      <w:r w:rsidRPr="0070585D">
        <w:t xml:space="preserve">Тем же нормативным актом уточнены особенности определения налоговой базы в отношении кальянного табака. Она будет учитываться как масса табачного сырья, но не менее 20% массы </w:t>
      </w:r>
      <w:r w:rsidRPr="0070585D">
        <w:lastRenderedPageBreak/>
        <w:t>нетто при условии указания на потребительской упаковке либо таре информации о массе табачного сырья. Если же на потребительской упаковке не окажется соответствующих сведений, то налоговую базу станут определять как массу нетто кальянного табака.</w:t>
      </w:r>
    </w:p>
    <w:p w:rsidR="0070585D" w:rsidRPr="0070585D" w:rsidRDefault="0070585D" w:rsidP="0070585D">
      <w:r w:rsidRPr="0070585D">
        <w:t>Напомним, что с 1 марта этого года </w:t>
      </w:r>
      <w:hyperlink r:id="rId134" w:history="1">
        <w:r w:rsidRPr="0070585D">
          <w:rPr>
            <w:rStyle w:val="a3"/>
          </w:rPr>
          <w:t>маркировка табачных изделий стала обязательной</w:t>
        </w:r>
      </w:hyperlink>
      <w:r w:rsidRPr="0070585D">
        <w:t>. Для них используются специальные средства идентификации.</w:t>
      </w:r>
      <w:r w:rsidRPr="0070585D">
        <w:br/>
        <w:t>ГАРАНТ.РУ: </w:t>
      </w:r>
      <w:hyperlink r:id="rId135" w:anchor="ixzz5nK4aR3Vl" w:history="1">
        <w:r w:rsidRPr="0070585D">
          <w:rPr>
            <w:rStyle w:val="a3"/>
          </w:rPr>
          <w:t>http://www.garant.ru/news/1271823/#ixzz5nK4aR3Vl</w:t>
        </w:r>
      </w:hyperlink>
    </w:p>
    <w:p w:rsidR="0070585D" w:rsidRPr="0070585D" w:rsidRDefault="0070585D" w:rsidP="0070585D"/>
    <w:p w:rsidR="0070585D" w:rsidRPr="0070585D" w:rsidRDefault="0070585D" w:rsidP="0070585D">
      <w:pPr>
        <w:rPr>
          <w:b/>
          <w:bCs/>
        </w:rPr>
      </w:pPr>
      <w:r w:rsidRPr="0070585D">
        <w:rPr>
          <w:b/>
          <w:bCs/>
        </w:rPr>
        <w:t>Разработан порядок изготовления государственных регистрационных знаков транспортных средств</w:t>
      </w:r>
    </w:p>
    <w:p w:rsidR="0070585D" w:rsidRPr="0070585D" w:rsidRDefault="0070585D" w:rsidP="0070585D">
      <w:r w:rsidRPr="0070585D">
        <w:t>7 мая 2019</w:t>
      </w:r>
    </w:p>
    <w:p w:rsidR="0070585D" w:rsidRPr="0070585D" w:rsidRDefault="0070585D" w:rsidP="0070585D">
      <w:r w:rsidRPr="0070585D">
        <w:t>Соответствующий проект постановления Правительства РФ вынесен на общественное обсуждение. Документ предусматривает возможность изготовления государственных регистрационных знаков транспортных средств только юрлицами или ИП, включенными в соответствующий реестр изготовителей, в зданиях, строениях, сооружениях или помещениях, принадлежащих им на праве собственности или ином законном основании.</w:t>
      </w:r>
    </w:p>
    <w:p w:rsidR="0070585D" w:rsidRPr="0070585D" w:rsidRDefault="0070585D" w:rsidP="0070585D">
      <w:r w:rsidRPr="0070585D">
        <w:t>При этом конкретизированы требования к зданиям, строениям, сооружениям и помещениям, предназначенным для изготовления регистрационных знаков. Они касаются оборудования охранной и тревожной сигнализацией, наличия на окнах металлических решеток, на дверях – надежных замков, а также металлических несгораемых шкафов с запорным устройством и креплением к строительным конструкциям или сейфов, устойчивых к взлому. Хранить ключи от шкафов или сейфов предписывается вне помещения, в котором они размещены.</w:t>
      </w:r>
    </w:p>
    <w:p w:rsidR="0070585D" w:rsidRPr="0070585D" w:rsidRDefault="0070585D" w:rsidP="0070585D">
      <w:r w:rsidRPr="0070585D">
        <w:t>Также в проекте прописаны случаи изготовления регистрационных знаков. В их числе:</w:t>
      </w:r>
    </w:p>
    <w:p w:rsidR="0070585D" w:rsidRPr="0070585D" w:rsidRDefault="0070585D" w:rsidP="0070585D">
      <w:pPr>
        <w:numPr>
          <w:ilvl w:val="0"/>
          <w:numId w:val="21"/>
        </w:numPr>
      </w:pPr>
      <w:r w:rsidRPr="0070585D">
        <w:t>выдача регистрационного знака в подразделении МВД России при совершении регистрационных действий (на основании заключенных контрактов с изготовителями на поставку регистрационных знаков);</w:t>
      </w:r>
    </w:p>
    <w:p w:rsidR="0070585D" w:rsidRPr="0070585D" w:rsidRDefault="0070585D" w:rsidP="0070585D">
      <w:pPr>
        <w:numPr>
          <w:ilvl w:val="0"/>
          <w:numId w:val="21"/>
        </w:numPr>
      </w:pPr>
      <w:r w:rsidRPr="0070585D">
        <w:t>присвоение государственного регистрационного номера при свершении регистрационных действий в регистрационном подразделении без выдачи регистрационного знака, а также изготовление дубликата регистрационного знака (на основании волеизъявлений владельцев автомобилей при предъявлении изготовителю документов на транспортное средство и паспорта).</w:t>
      </w:r>
    </w:p>
    <w:p w:rsidR="0070585D" w:rsidRPr="0070585D" w:rsidRDefault="0070585D" w:rsidP="0070585D">
      <w:r w:rsidRPr="0070585D">
        <w:t>Согласно проекту постановления, изготовитель сможет изготавливать регистрационные знаки тех типов, на которые у него имеется свидетельство об утверждении изготовленного юрлицом или ИП образца специальной продукции, необходимой для допуска транспортных средств и водителей к участию в дорожном движении. А все изготовленные и переданные заказчикам регистрационные знаки будут подлежать обязательному учету по правилам, которые определит МВД России.</w:t>
      </w:r>
    </w:p>
    <w:p w:rsidR="0070585D" w:rsidRPr="0070585D" w:rsidRDefault="0070585D" w:rsidP="0070585D">
      <w:r w:rsidRPr="0070585D">
        <w:t>В случае одобрения постановления</w:t>
      </w:r>
      <w:hyperlink r:id="rId136" w:anchor="sdfootnote1sym" w:history="1">
        <w:r w:rsidRPr="0070585D">
          <w:rPr>
            <w:rStyle w:val="a3"/>
            <w:vertAlign w:val="superscript"/>
          </w:rPr>
          <w:t>1</w:t>
        </w:r>
      </w:hyperlink>
      <w:r w:rsidRPr="0070585D">
        <w:t> его нормы вступят в силу с 4 августа 2019 года, как и сам закон, на реализацию положений которого оно направлено. Напомним, речь идет о </w:t>
      </w:r>
      <w:hyperlink r:id="rId137" w:history="1">
        <w:r w:rsidRPr="0070585D">
          <w:rPr>
            <w:rStyle w:val="a3"/>
          </w:rPr>
          <w:t>Федеральном законе от 3 августа 2018 г. № 283-ФЗ</w:t>
        </w:r>
      </w:hyperlink>
      <w:r w:rsidRPr="0070585D">
        <w:t>, закрепившем правовую и организационные основы госрегистрации транспортных средств.</w:t>
      </w:r>
      <w:r w:rsidRPr="0070585D">
        <w:br/>
        <w:t>ГАРАНТ.РУ: </w:t>
      </w:r>
      <w:hyperlink r:id="rId138" w:anchor="ixzz5nK4ySNmO" w:history="1">
        <w:r w:rsidRPr="0070585D">
          <w:rPr>
            <w:rStyle w:val="a3"/>
          </w:rPr>
          <w:t>http://www.garant.ru/news/1271854/#ixzz5nK4ySNmO</w:t>
        </w:r>
      </w:hyperlink>
    </w:p>
    <w:p w:rsidR="0070585D" w:rsidRPr="0070585D" w:rsidRDefault="0070585D" w:rsidP="0070585D"/>
    <w:p w:rsidR="0070585D" w:rsidRPr="0070585D" w:rsidRDefault="0070585D" w:rsidP="0070585D">
      <w:pPr>
        <w:rPr>
          <w:b/>
          <w:bCs/>
        </w:rPr>
      </w:pPr>
      <w:r w:rsidRPr="0070585D">
        <w:rPr>
          <w:b/>
          <w:bCs/>
        </w:rPr>
        <w:t>Намечены возможные даты переноса выходных дней в 2020 году</w:t>
      </w:r>
    </w:p>
    <w:p w:rsidR="0070585D" w:rsidRPr="0070585D" w:rsidRDefault="0070585D" w:rsidP="0070585D">
      <w:r w:rsidRPr="0070585D">
        <w:lastRenderedPageBreak/>
        <w:t>8 мая 2019</w:t>
      </w:r>
    </w:p>
    <w:p w:rsidR="0070585D" w:rsidRPr="0070585D" w:rsidRDefault="0070585D" w:rsidP="0070585D">
      <w:r w:rsidRPr="0070585D">
        <w:t>Соответствующий проект постановления Правительства РФ вынесен на общественное обсуждение. Документом предусмотрен перенос в следующем году выходных дней с субботы 4 января на понедельник 4 мая и с воскресенья 5 января на вторник 5 мая. Как отмечают разработчики инициативы, это необходимо в целях рационального использования работниками выходных и нерабочих праздничных дней в соответствии со </w:t>
      </w:r>
      <w:hyperlink r:id="rId139" w:anchor="block_112" w:history="1">
        <w:r w:rsidRPr="0070585D">
          <w:rPr>
            <w:rStyle w:val="a3"/>
          </w:rPr>
          <w:t>ст. 112 Трудового кодекса</w:t>
        </w:r>
      </w:hyperlink>
      <w:r w:rsidRPr="0070585D">
        <w:t>.</w:t>
      </w:r>
    </w:p>
    <w:p w:rsidR="0070585D" w:rsidRPr="0070585D" w:rsidRDefault="0070585D" w:rsidP="0070585D">
      <w:r w:rsidRPr="0070585D">
        <w:t>Напомним, </w:t>
      </w:r>
      <w:hyperlink r:id="rId140" w:anchor="block_1121" w:history="1">
        <w:r w:rsidRPr="0070585D">
          <w:rPr>
            <w:rStyle w:val="a3"/>
          </w:rPr>
          <w:t>часть 1 ст. 112 ТК РФ</w:t>
        </w:r>
      </w:hyperlink>
      <w:r w:rsidRPr="0070585D">
        <w:t> содержит перечень нерабочих праздничных дней, в числе которых: Новогодние каникулы (1, 2, 3, 4, 5, 6 и 8 января), Рождество Христово (7 января), День защитника Отечества (23 февраля), Международный женский день (8 марта), Праздник Весны и Труда (1 мая), День Победы (9 мая), День России (12 июня) и День народного единства (4 ноября).</w:t>
      </w:r>
    </w:p>
    <w:p w:rsidR="0070585D" w:rsidRPr="0070585D" w:rsidRDefault="0070585D" w:rsidP="0070585D">
      <w:r w:rsidRPr="0070585D">
        <w:t>Таким образом, с учетом указанных дат и дополнительно предусмотренного </w:t>
      </w:r>
      <w:hyperlink r:id="rId141" w:anchor="block_1222" w:history="1">
        <w:r w:rsidRPr="0070585D">
          <w:rPr>
            <w:rStyle w:val="a3"/>
          </w:rPr>
          <w:t>ч. 2 ст. 112 ТК РФ</w:t>
        </w:r>
      </w:hyperlink>
      <w:r w:rsidRPr="0070585D">
        <w:t> правила о переносе выходного дня при совпадении его с нерабочим праздничным днем на следующий после него рабочий день, а также предлагаемого Минтрудом России переноса в 2020 году ожидаются следующие дни отдыха:</w:t>
      </w:r>
    </w:p>
    <w:p w:rsidR="0070585D" w:rsidRPr="0070585D" w:rsidRDefault="0070585D" w:rsidP="0070585D">
      <w:pPr>
        <w:numPr>
          <w:ilvl w:val="0"/>
          <w:numId w:val="22"/>
        </w:numPr>
      </w:pPr>
      <w:r w:rsidRPr="0070585D">
        <w:t>с 1 по 8 января;</w:t>
      </w:r>
    </w:p>
    <w:p w:rsidR="0070585D" w:rsidRPr="0070585D" w:rsidRDefault="0070585D" w:rsidP="0070585D">
      <w:pPr>
        <w:numPr>
          <w:ilvl w:val="0"/>
          <w:numId w:val="22"/>
        </w:numPr>
      </w:pPr>
      <w:r w:rsidRPr="0070585D">
        <w:t>с 22 по 24 февраля;</w:t>
      </w:r>
    </w:p>
    <w:p w:rsidR="0070585D" w:rsidRPr="0070585D" w:rsidRDefault="0070585D" w:rsidP="0070585D">
      <w:pPr>
        <w:numPr>
          <w:ilvl w:val="0"/>
          <w:numId w:val="22"/>
        </w:numPr>
      </w:pPr>
      <w:r w:rsidRPr="0070585D">
        <w:t>с 7 по 9 марта;</w:t>
      </w:r>
    </w:p>
    <w:p w:rsidR="0070585D" w:rsidRPr="0070585D" w:rsidRDefault="0070585D" w:rsidP="0070585D">
      <w:pPr>
        <w:numPr>
          <w:ilvl w:val="0"/>
          <w:numId w:val="22"/>
        </w:numPr>
      </w:pPr>
      <w:r w:rsidRPr="0070585D">
        <w:t>с 1 по 5 мая;</w:t>
      </w:r>
    </w:p>
    <w:p w:rsidR="0070585D" w:rsidRPr="0070585D" w:rsidRDefault="0070585D" w:rsidP="0070585D">
      <w:pPr>
        <w:numPr>
          <w:ilvl w:val="0"/>
          <w:numId w:val="22"/>
        </w:numPr>
      </w:pPr>
      <w:r w:rsidRPr="0070585D">
        <w:t>с 9 по 11 мая;</w:t>
      </w:r>
    </w:p>
    <w:p w:rsidR="0070585D" w:rsidRPr="0070585D" w:rsidRDefault="0070585D" w:rsidP="0070585D">
      <w:pPr>
        <w:numPr>
          <w:ilvl w:val="0"/>
          <w:numId w:val="22"/>
        </w:numPr>
      </w:pPr>
      <w:r w:rsidRPr="0070585D">
        <w:t>с 12 по 14 июня;</w:t>
      </w:r>
    </w:p>
    <w:p w:rsidR="0070585D" w:rsidRPr="0070585D" w:rsidRDefault="0070585D" w:rsidP="0070585D">
      <w:pPr>
        <w:numPr>
          <w:ilvl w:val="0"/>
          <w:numId w:val="22"/>
        </w:numPr>
      </w:pPr>
      <w:r w:rsidRPr="0070585D">
        <w:t>4 ноября.</w:t>
      </w:r>
    </w:p>
    <w:p w:rsidR="0070585D" w:rsidRPr="0070585D" w:rsidRDefault="0070585D" w:rsidP="0070585D">
      <w:r w:rsidRPr="0070585D">
        <w:t>Напомним, в текущем году на празднование Нового года и Рождества россиянам было отведено восемь дней (но с учетом переноса выходного с 29 декабря на 31 декабря 2018 года – фактически 10 дней), а на празднование Международного женского дня – три дня, что аналогично планируемым на 2020 год периодам отдыха. Майские праздники в 2019 году в совокупности составят девять дней, что на один день больше, чем предполагается в следующем году. Зато по сравнению с текущим годом на день дольше продлится празднование Дня защитника Отечества (в этом году – два дня, в следующем – три) и на два – Дня России (в этом году – один день, а в 2020 году – три дня).</w:t>
      </w:r>
    </w:p>
    <w:p w:rsidR="0070585D" w:rsidRPr="0070585D" w:rsidRDefault="0070585D" w:rsidP="0070585D">
      <w:r w:rsidRPr="0070585D">
        <w:t>Проект постановления Правительства РФ о переносе выходных дней в 2020 году</w:t>
      </w:r>
      <w:hyperlink r:id="rId142" w:anchor="sdfootnote1sym" w:history="1">
        <w:r w:rsidRPr="0070585D">
          <w:rPr>
            <w:rStyle w:val="a3"/>
            <w:vertAlign w:val="superscript"/>
          </w:rPr>
          <w:t>1</w:t>
        </w:r>
      </w:hyperlink>
      <w:r w:rsidRPr="0070585D">
        <w:t> будет проходить общественное обсуждение до 21 мая. По мнению авторов инициативы, перенос дней отдыха необходим для рационального планирования рабочего времени в организациях и учета интересов различных категорий граждан РФ по созданию условий для полноценного отдыха и организации досуга не только в зимнее время, но и в весенне-летний период. </w:t>
      </w:r>
      <w:r w:rsidRPr="0070585D">
        <w:br/>
        <w:t>ГАРАНТ.РУ: </w:t>
      </w:r>
      <w:hyperlink r:id="rId143" w:anchor="ixzz5nK5bTrvp" w:history="1">
        <w:r w:rsidRPr="0070585D">
          <w:rPr>
            <w:rStyle w:val="a3"/>
          </w:rPr>
          <w:t>http://www.garant.ru/news/1271872/#ixzz5nK5bTrvp</w:t>
        </w:r>
      </w:hyperlink>
    </w:p>
    <w:p w:rsidR="0070585D" w:rsidRPr="0070585D" w:rsidRDefault="0070585D" w:rsidP="0070585D"/>
    <w:p w:rsidR="0070585D" w:rsidRPr="0070585D" w:rsidRDefault="0070585D" w:rsidP="0070585D">
      <w:pPr>
        <w:rPr>
          <w:b/>
          <w:bCs/>
        </w:rPr>
      </w:pPr>
      <w:r w:rsidRPr="0070585D">
        <w:rPr>
          <w:b/>
          <w:bCs/>
        </w:rPr>
        <w:t>Минюст России готовит поправки в Гражданский кодекс</w:t>
      </w:r>
    </w:p>
    <w:p w:rsidR="0070585D" w:rsidRPr="0070585D" w:rsidRDefault="0070585D" w:rsidP="0070585D">
      <w:r w:rsidRPr="0070585D">
        <w:t>8 мая 2019</w:t>
      </w:r>
    </w:p>
    <w:p w:rsidR="0070585D" w:rsidRPr="0070585D" w:rsidRDefault="0070585D" w:rsidP="0070585D">
      <w:r w:rsidRPr="0070585D">
        <w:t xml:space="preserve">О начале разработки соответствующего проекта федерального закона ведомство сообщило на Федеральном портале проектов нормативных правовых актов. Поправки направлены на </w:t>
      </w:r>
      <w:r w:rsidRPr="0070585D">
        <w:lastRenderedPageBreak/>
        <w:t>приведение отдельных статей </w:t>
      </w:r>
      <w:hyperlink r:id="rId144" w:history="1">
        <w:r w:rsidRPr="0070585D">
          <w:rPr>
            <w:rStyle w:val="a3"/>
          </w:rPr>
          <w:t>Гражданского кодекса</w:t>
        </w:r>
      </w:hyperlink>
      <w:r w:rsidRPr="0070585D">
        <w:t> в соответствие со ст. 3 Федерального закона от 19 июня 2000 г. № 82-ФЗ "</w:t>
      </w:r>
      <w:hyperlink r:id="rId145" w:history="1">
        <w:r w:rsidRPr="0070585D">
          <w:rPr>
            <w:rStyle w:val="a3"/>
          </w:rPr>
          <w:t>О минимальном размере оплаты труда</w:t>
        </w:r>
      </w:hyperlink>
      <w:r w:rsidRPr="0070585D">
        <w:t>" (далее – Закон о МРОТ).</w:t>
      </w:r>
    </w:p>
    <w:p w:rsidR="0070585D" w:rsidRPr="0070585D" w:rsidRDefault="0070585D" w:rsidP="0070585D">
      <w:r w:rsidRPr="0070585D">
        <w:t>Напомним, </w:t>
      </w:r>
      <w:hyperlink r:id="rId146" w:history="1">
        <w:r w:rsidRPr="0070585D">
          <w:rPr>
            <w:rStyle w:val="a3"/>
          </w:rPr>
          <w:t>ст. 3 Закона о МРОТ</w:t>
        </w:r>
      </w:hyperlink>
      <w:r w:rsidRPr="0070585D">
        <w:t> ограничивает сферу применения МРОТ. Так, он необходим для регулирования оплаты труда и определения размеров пособий по временной нетрудоспособности, по беременности и родам, а также для иных целей обязательного социального страхования. При этом применение его для других целей не допускается.</w:t>
      </w:r>
    </w:p>
    <w:p w:rsidR="0070585D" w:rsidRPr="0070585D" w:rsidRDefault="0070585D" w:rsidP="0070585D">
      <w:r w:rsidRPr="0070585D">
        <w:t>В обосновании необходимости внесения поправок указывается, что институт МРОТ изначально предназначен для установления минимума денежных средств, гарантированных работнику в качестве вознаграждения за выполнение трудовых обязанностей с учетом прожиточного минимума. "Между тем, этому институту был придан более широкий смысл: МРОТ использовался в различных отраслях законодательства, в т. ч. для определения размеров сумм по гражданско-правовым обязательствам", – подчеркивают разработчики инициативы.</w:t>
      </w:r>
    </w:p>
    <w:p w:rsidR="0070585D" w:rsidRPr="0070585D" w:rsidRDefault="0070585D" w:rsidP="0070585D">
      <w:r w:rsidRPr="0070585D">
        <w:t>Речь, в частности, идет об </w:t>
      </w:r>
      <w:hyperlink r:id="rId147" w:anchor="p_21" w:history="1">
        <w:r w:rsidRPr="0070585D">
          <w:rPr>
            <w:rStyle w:val="a3"/>
          </w:rPr>
          <w:t>абз. 2 ст. 5 Закона о МРОТ</w:t>
        </w:r>
      </w:hyperlink>
      <w:r w:rsidRPr="0070585D">
        <w:t>, в соответствии с которым исчисление платежей по гражданско-правовым обязательствам, установленных в зависимости от МРОТ, производится исходя из базовой суммы, равной 100 руб.</w:t>
      </w:r>
    </w:p>
    <w:p w:rsidR="0070585D" w:rsidRPr="0070585D" w:rsidRDefault="0070585D" w:rsidP="0070585D">
      <w:r w:rsidRPr="0070585D">
        <w:t>На заседании Комиссии Правительства РФ по законопроектной деятельности, состоявшемся в феврале текущего года, было решено пересмотреть подход, предусматривающий замену МРОТ на 100 руб. В связи с этим планируется внести изменения</w:t>
      </w:r>
      <w:hyperlink r:id="rId148" w:anchor="sdfootnote1sym" w:history="1">
        <w:r w:rsidRPr="0070585D">
          <w:rPr>
            <w:rStyle w:val="a3"/>
            <w:vertAlign w:val="superscript"/>
          </w:rPr>
          <w:t>1</w:t>
        </w:r>
      </w:hyperlink>
      <w:r w:rsidRPr="0070585D">
        <w:t> в </w:t>
      </w:r>
      <w:hyperlink r:id="rId149" w:history="1">
        <w:r w:rsidRPr="0070585D">
          <w:rPr>
            <w:rStyle w:val="a3"/>
          </w:rPr>
          <w:t>ст. 226</w:t>
        </w:r>
      </w:hyperlink>
      <w:r w:rsidRPr="0070585D">
        <w:t>, </w:t>
      </w:r>
      <w:hyperlink r:id="rId150" w:anchor="p_4311" w:history="1">
        <w:r w:rsidRPr="0070585D">
          <w:rPr>
            <w:rStyle w:val="a3"/>
          </w:rPr>
          <w:t>ст. 887</w:t>
        </w:r>
      </w:hyperlink>
      <w:r w:rsidRPr="0070585D">
        <w:t> и </w:t>
      </w:r>
      <w:hyperlink r:id="rId151" w:anchor="p_4364" w:history="1">
        <w:r w:rsidRPr="0070585D">
          <w:rPr>
            <w:rStyle w:val="a3"/>
          </w:rPr>
          <w:t>ст. 899 ГК РФ</w:t>
        </w:r>
      </w:hyperlink>
      <w:r w:rsidRPr="0070585D">
        <w:t>.</w:t>
      </w:r>
      <w:r w:rsidRPr="0070585D">
        <w:br/>
        <w:t>ГАРАНТ.РУ: </w:t>
      </w:r>
      <w:hyperlink r:id="rId152" w:anchor="ixzz5nKEYA0jO" w:history="1">
        <w:r w:rsidRPr="0070585D">
          <w:rPr>
            <w:rStyle w:val="a3"/>
          </w:rPr>
          <w:t>http://www.garant.ru/news/1271892/#ixzz5nKEYA0jO</w:t>
        </w:r>
      </w:hyperlink>
    </w:p>
    <w:p w:rsidR="00193694" w:rsidRDefault="00193694">
      <w:bookmarkStart w:id="1" w:name="_GoBack"/>
      <w:bookmarkEnd w:id="1"/>
    </w:p>
    <w:sectPr w:rsidR="00193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744"/>
    <w:multiLevelType w:val="multilevel"/>
    <w:tmpl w:val="D1D4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21969"/>
    <w:multiLevelType w:val="multilevel"/>
    <w:tmpl w:val="19821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1A96"/>
    <w:multiLevelType w:val="multilevel"/>
    <w:tmpl w:val="28825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25357"/>
    <w:multiLevelType w:val="multilevel"/>
    <w:tmpl w:val="0B005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B637E"/>
    <w:multiLevelType w:val="multilevel"/>
    <w:tmpl w:val="3282F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E2F0D"/>
    <w:multiLevelType w:val="multilevel"/>
    <w:tmpl w:val="7FEE3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61C07"/>
    <w:multiLevelType w:val="multilevel"/>
    <w:tmpl w:val="D06EA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86FDC"/>
    <w:multiLevelType w:val="multilevel"/>
    <w:tmpl w:val="59626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206A6"/>
    <w:multiLevelType w:val="multilevel"/>
    <w:tmpl w:val="8DB27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3341E"/>
    <w:multiLevelType w:val="multilevel"/>
    <w:tmpl w:val="35DC9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415F2"/>
    <w:multiLevelType w:val="multilevel"/>
    <w:tmpl w:val="24D42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D6FE0"/>
    <w:multiLevelType w:val="multilevel"/>
    <w:tmpl w:val="7CDED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F5920"/>
    <w:multiLevelType w:val="multilevel"/>
    <w:tmpl w:val="E3AE4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820F1"/>
    <w:multiLevelType w:val="multilevel"/>
    <w:tmpl w:val="DEF29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16805"/>
    <w:multiLevelType w:val="multilevel"/>
    <w:tmpl w:val="B9DCB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7179B"/>
    <w:multiLevelType w:val="multilevel"/>
    <w:tmpl w:val="B4B2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44095F"/>
    <w:multiLevelType w:val="multilevel"/>
    <w:tmpl w:val="63681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6E2CE2"/>
    <w:multiLevelType w:val="multilevel"/>
    <w:tmpl w:val="4E381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196"/>
    <w:multiLevelType w:val="multilevel"/>
    <w:tmpl w:val="0F00E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27160"/>
    <w:multiLevelType w:val="multilevel"/>
    <w:tmpl w:val="76704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394307"/>
    <w:multiLevelType w:val="multilevel"/>
    <w:tmpl w:val="403C8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830663"/>
    <w:multiLevelType w:val="multilevel"/>
    <w:tmpl w:val="5E9CF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8"/>
  </w:num>
  <w:num w:numId="4">
    <w:abstractNumId w:val="6"/>
  </w:num>
  <w:num w:numId="5">
    <w:abstractNumId w:val="19"/>
  </w:num>
  <w:num w:numId="6">
    <w:abstractNumId w:val="15"/>
  </w:num>
  <w:num w:numId="7">
    <w:abstractNumId w:val="4"/>
  </w:num>
  <w:num w:numId="8">
    <w:abstractNumId w:val="12"/>
  </w:num>
  <w:num w:numId="9">
    <w:abstractNumId w:val="2"/>
  </w:num>
  <w:num w:numId="10">
    <w:abstractNumId w:val="8"/>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20"/>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 w:numId="20">
    <w:abstractNumId w:val="13"/>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EC"/>
    <w:rsid w:val="00193694"/>
    <w:rsid w:val="002A32EC"/>
    <w:rsid w:val="0070585D"/>
    <w:rsid w:val="00DF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DCB5A-CA4C-42D7-A9FE-8C132A1C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3AB4"/>
  </w:style>
  <w:style w:type="character" w:styleId="a3">
    <w:name w:val="Hyperlink"/>
    <w:basedOn w:val="a0"/>
    <w:uiPriority w:val="99"/>
    <w:unhideWhenUsed/>
    <w:rsid w:val="00DF3AB4"/>
    <w:rPr>
      <w:color w:val="0563C1"/>
      <w:u w:val="single"/>
    </w:rPr>
  </w:style>
  <w:style w:type="character" w:styleId="a4">
    <w:name w:val="FollowedHyperlink"/>
    <w:basedOn w:val="a0"/>
    <w:uiPriority w:val="99"/>
    <w:semiHidden/>
    <w:unhideWhenUsed/>
    <w:rsid w:val="00DF3AB4"/>
    <w:rPr>
      <w:color w:val="954F72"/>
      <w:u w:val="single"/>
    </w:rPr>
  </w:style>
  <w:style w:type="paragraph" w:customStyle="1" w:styleId="msonormal0">
    <w:name w:val="msonormal"/>
    <w:basedOn w:val="a"/>
    <w:rsid w:val="00DF3AB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emailstyle18">
    <w:name w:val="emailstyle18"/>
    <w:basedOn w:val="a0"/>
    <w:semiHidden/>
    <w:rsid w:val="00DF3AB4"/>
    <w:rPr>
      <w:rFonts w:ascii="Calibri" w:hAnsi="Calibri" w:cs="Calibri" w:hint="default"/>
      <w:color w:val="auto"/>
    </w:rPr>
  </w:style>
  <w:style w:type="character" w:customStyle="1" w:styleId="emailstyle19">
    <w:name w:val="emailstyle19"/>
    <w:basedOn w:val="a0"/>
    <w:semiHidden/>
    <w:rsid w:val="00DF3AB4"/>
    <w:rPr>
      <w:rFonts w:ascii="Calibri" w:hAnsi="Calibri" w:cs="Calibri" w:hint="default"/>
      <w:color w:val="auto"/>
    </w:rPr>
  </w:style>
  <w:style w:type="character" w:customStyle="1" w:styleId="emailstyle20">
    <w:name w:val="emailstyle20"/>
    <w:basedOn w:val="a0"/>
    <w:semiHidden/>
    <w:rsid w:val="00DF3AB4"/>
    <w:rPr>
      <w:rFonts w:ascii="Calibri" w:hAnsi="Calibri" w:cs="Calibri" w:hint="default"/>
      <w:color w:val="auto"/>
    </w:rPr>
  </w:style>
  <w:style w:type="character" w:customStyle="1" w:styleId="emailstyle21">
    <w:name w:val="emailstyle21"/>
    <w:basedOn w:val="a0"/>
    <w:semiHidden/>
    <w:rsid w:val="00DF3AB4"/>
    <w:rPr>
      <w:rFonts w:ascii="Calibri" w:hAnsi="Calibri" w:cs="Calibri" w:hint="default"/>
      <w:color w:val="auto"/>
    </w:rPr>
  </w:style>
  <w:style w:type="character" w:customStyle="1" w:styleId="emailstyle22">
    <w:name w:val="emailstyle22"/>
    <w:basedOn w:val="a0"/>
    <w:semiHidden/>
    <w:rsid w:val="00DF3AB4"/>
    <w:rPr>
      <w:rFonts w:ascii="Calibri" w:hAnsi="Calibri" w:cs="Calibri" w:hint="default"/>
      <w:color w:val="auto"/>
    </w:rPr>
  </w:style>
  <w:style w:type="character" w:customStyle="1" w:styleId="emailstyle23">
    <w:name w:val="emailstyle23"/>
    <w:basedOn w:val="a0"/>
    <w:semiHidden/>
    <w:rsid w:val="0070585D"/>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52500">
      <w:bodyDiv w:val="1"/>
      <w:marLeft w:val="0"/>
      <w:marRight w:val="0"/>
      <w:marTop w:val="0"/>
      <w:marBottom w:val="0"/>
      <w:divBdr>
        <w:top w:val="none" w:sz="0" w:space="0" w:color="auto"/>
        <w:left w:val="none" w:sz="0" w:space="0" w:color="auto"/>
        <w:bottom w:val="none" w:sz="0" w:space="0" w:color="auto"/>
        <w:right w:val="none" w:sz="0" w:space="0" w:color="auto"/>
      </w:divBdr>
    </w:div>
    <w:div w:id="16418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0900200/321d6df00cc6f6e7c4bc91f3c6060067/" TargetMode="External"/><Relationship Id="rId117" Type="http://schemas.openxmlformats.org/officeDocument/2006/relationships/hyperlink" Target="http://base.garant.ru/12125268/" TargetMode="External"/><Relationship Id="rId21" Type="http://schemas.openxmlformats.org/officeDocument/2006/relationships/hyperlink" Target="http://www.garant.ru/news/1270637/" TargetMode="External"/><Relationship Id="rId42" Type="http://schemas.openxmlformats.org/officeDocument/2006/relationships/hyperlink" Target="http://base.garant.ru/10900200/81baf971a6153f148e790c1f0cecbd56/" TargetMode="External"/><Relationship Id="rId47" Type="http://schemas.openxmlformats.org/officeDocument/2006/relationships/hyperlink" Target="http://base.garant.ru/10135206/31de5683116b8d79b08fa2d768e33df6/" TargetMode="External"/><Relationship Id="rId63" Type="http://schemas.openxmlformats.org/officeDocument/2006/relationships/hyperlink" Target="http://base.garant.ru/72096540/d64aab8b252f78ee5d90195d848364a7/" TargetMode="External"/><Relationship Id="rId68" Type="http://schemas.openxmlformats.org/officeDocument/2006/relationships/hyperlink" Target="http://www.garant.ru/news/1271151/" TargetMode="External"/><Relationship Id="rId84" Type="http://schemas.openxmlformats.org/officeDocument/2006/relationships/hyperlink" Target="http://base.garant.ru/71846616/741609f9002bd54a24e5c49cb5af953b/" TargetMode="External"/><Relationship Id="rId89" Type="http://schemas.openxmlformats.org/officeDocument/2006/relationships/hyperlink" Target="http://base.garant.ru/72136962/" TargetMode="External"/><Relationship Id="rId112" Type="http://schemas.openxmlformats.org/officeDocument/2006/relationships/hyperlink" Target="http://base.garant.ru/12125268/152c9e5d938eda344f0ddcab4fe40a55/" TargetMode="External"/><Relationship Id="rId133" Type="http://schemas.openxmlformats.org/officeDocument/2006/relationships/hyperlink" Target="http://base.garant.ru/10900200/1e59ee21766d0fc8cdf71ce41cdd570e/" TargetMode="External"/><Relationship Id="rId138" Type="http://schemas.openxmlformats.org/officeDocument/2006/relationships/hyperlink" Target="http://www.garant.ru/news/1271854/" TargetMode="External"/><Relationship Id="rId154" Type="http://schemas.openxmlformats.org/officeDocument/2006/relationships/theme" Target="theme/theme1.xml"/><Relationship Id="rId16" Type="http://schemas.openxmlformats.org/officeDocument/2006/relationships/hyperlink" Target="http://base.garant.ru/10900200/247ea2def16a835d8d2245f5e843311d/" TargetMode="External"/><Relationship Id="rId107" Type="http://schemas.openxmlformats.org/officeDocument/2006/relationships/hyperlink" Target="http://base.garant.ru/12125268/" TargetMode="External"/><Relationship Id="rId11" Type="http://schemas.openxmlformats.org/officeDocument/2006/relationships/hyperlink" Target="http://base.garant.ru/10900200/94206f5e03d0cd8deb464137af7982da/" TargetMode="External"/><Relationship Id="rId32" Type="http://schemas.openxmlformats.org/officeDocument/2006/relationships/hyperlink" Target="http://base.garant.ru/12125268/" TargetMode="External"/><Relationship Id="rId37" Type="http://schemas.openxmlformats.org/officeDocument/2006/relationships/hyperlink" Target="http://www.garant.ru/news/1270977/" TargetMode="External"/><Relationship Id="rId53" Type="http://schemas.openxmlformats.org/officeDocument/2006/relationships/hyperlink" Target="http://www.garant.ru/news/1270995/" TargetMode="External"/><Relationship Id="rId58" Type="http://schemas.openxmlformats.org/officeDocument/2006/relationships/hyperlink" Target="http://www.garant.ru/news/1271146/" TargetMode="External"/><Relationship Id="rId74" Type="http://schemas.openxmlformats.org/officeDocument/2006/relationships/hyperlink" Target="http://www.garant.ru/news/1271674/" TargetMode="External"/><Relationship Id="rId79" Type="http://schemas.openxmlformats.org/officeDocument/2006/relationships/hyperlink" Target="http://www.garant.ru/news/1267325/" TargetMode="External"/><Relationship Id="rId102" Type="http://schemas.openxmlformats.org/officeDocument/2006/relationships/hyperlink" Target="http://base.garant.ru/72011646/" TargetMode="External"/><Relationship Id="rId123" Type="http://schemas.openxmlformats.org/officeDocument/2006/relationships/hyperlink" Target="http://zakupki.garant.ru/?utm_source=garant&amp;utm_medium=vrez&amp;utm_content=vert&amp;utm_campaign=ppp" TargetMode="External"/><Relationship Id="rId128" Type="http://schemas.openxmlformats.org/officeDocument/2006/relationships/hyperlink" Target="http://www.garant.ru/news/1271753/" TargetMode="External"/><Relationship Id="rId144" Type="http://schemas.openxmlformats.org/officeDocument/2006/relationships/hyperlink" Target="http://base.garant.ru/10164072/" TargetMode="External"/><Relationship Id="rId149" Type="http://schemas.openxmlformats.org/officeDocument/2006/relationships/hyperlink" Target="http://base.garant.ru/10164072/ab638dabf921ddbdf8ba27dfed32f89a/" TargetMode="External"/><Relationship Id="rId5" Type="http://schemas.openxmlformats.org/officeDocument/2006/relationships/hyperlink" Target="http://www.garant.ru/consult/work_law/1270508/" TargetMode="External"/><Relationship Id="rId90" Type="http://schemas.openxmlformats.org/officeDocument/2006/relationships/hyperlink" Target="http://base.garant.ru/12171992/" TargetMode="External"/><Relationship Id="rId95" Type="http://schemas.openxmlformats.org/officeDocument/2006/relationships/hyperlink" Target="http://www.garant.ru/news/1271728/" TargetMode="External"/><Relationship Id="rId22" Type="http://schemas.openxmlformats.org/officeDocument/2006/relationships/hyperlink" Target="http://base.garant.ru/71924660/" TargetMode="External"/><Relationship Id="rId27" Type="http://schemas.openxmlformats.org/officeDocument/2006/relationships/hyperlink" Target="http://base.garant.ru/10900200/" TargetMode="External"/><Relationship Id="rId43" Type="http://schemas.openxmlformats.org/officeDocument/2006/relationships/hyperlink" Target="http://base.garant.ru/70330730/" TargetMode="External"/><Relationship Id="rId48" Type="http://schemas.openxmlformats.org/officeDocument/2006/relationships/hyperlink" Target="http://www.garant.ru/news/1266558/" TargetMode="External"/><Relationship Id="rId64" Type="http://schemas.openxmlformats.org/officeDocument/2006/relationships/hyperlink" Target="http://base.garant.ru/72096540/" TargetMode="External"/><Relationship Id="rId69" Type="http://schemas.openxmlformats.org/officeDocument/2006/relationships/hyperlink" Target="http://www.garant.ru/news/1271287/" TargetMode="External"/><Relationship Id="rId113" Type="http://schemas.openxmlformats.org/officeDocument/2006/relationships/hyperlink" Target="http://base.garant.ru/12125268/cfd6802f4ab1cd4e025322c20eb55836/" TargetMode="External"/><Relationship Id="rId118" Type="http://schemas.openxmlformats.org/officeDocument/2006/relationships/hyperlink" Target="http://base.garant.ru/12125268/646cd7e8cf19279b078cdec8fcd89ce4/" TargetMode="External"/><Relationship Id="rId134" Type="http://schemas.openxmlformats.org/officeDocument/2006/relationships/hyperlink" Target="http://www.garant.ru/news/1261491/" TargetMode="External"/><Relationship Id="rId139" Type="http://schemas.openxmlformats.org/officeDocument/2006/relationships/hyperlink" Target="http://base.garant.ru/12125268/ea54c1918750348cf1860e01a0121200/" TargetMode="External"/><Relationship Id="rId80" Type="http://schemas.openxmlformats.org/officeDocument/2006/relationships/hyperlink" Target="http://www.garant.ru/article/1133726/" TargetMode="External"/><Relationship Id="rId85" Type="http://schemas.openxmlformats.org/officeDocument/2006/relationships/hyperlink" Target="http://base.garant.ru/71846616/5633a92d35b966c2ba2f1e859e7bdd69/" TargetMode="External"/><Relationship Id="rId150" Type="http://schemas.openxmlformats.org/officeDocument/2006/relationships/hyperlink" Target="http://base.garant.ru/10164072/103324ad9933238ab03ba5b7fbecf79f/" TargetMode="External"/><Relationship Id="rId12" Type="http://schemas.openxmlformats.org/officeDocument/2006/relationships/hyperlink" Target="http://base.garant.ru/10900200/c795308775a57fb313c764c676bc1bde/" TargetMode="External"/><Relationship Id="rId17" Type="http://schemas.openxmlformats.org/officeDocument/2006/relationships/hyperlink" Target="http://www.garant.ru/news/1270636/" TargetMode="External"/><Relationship Id="rId25" Type="http://schemas.openxmlformats.org/officeDocument/2006/relationships/hyperlink" Target="http://base.garant.ru/72221338/" TargetMode="External"/><Relationship Id="rId33" Type="http://schemas.openxmlformats.org/officeDocument/2006/relationships/hyperlink" Target="http://www.garant.ru/news/1270682/" TargetMode="External"/><Relationship Id="rId38" Type="http://schemas.openxmlformats.org/officeDocument/2006/relationships/hyperlink" Target="http://base.garant.ru/10900200/4132834011083186a07350b1579a99a1/" TargetMode="External"/><Relationship Id="rId46" Type="http://schemas.openxmlformats.org/officeDocument/2006/relationships/hyperlink" Target="http://www.garant.ru/news/1270992/" TargetMode="External"/><Relationship Id="rId59" Type="http://schemas.openxmlformats.org/officeDocument/2006/relationships/hyperlink" Target="http://base.garant.ru/71390176/de40175ab12d04d68f792b5b742a18fc/" TargetMode="External"/><Relationship Id="rId67" Type="http://schemas.openxmlformats.org/officeDocument/2006/relationships/hyperlink" Target="http://base.garant.ru/72096540/d64aab8b252f78ee5d90195d848364a7/" TargetMode="External"/><Relationship Id="rId103" Type="http://schemas.openxmlformats.org/officeDocument/2006/relationships/hyperlink" Target="http://base.garant.ru/72011650/" TargetMode="External"/><Relationship Id="rId108" Type="http://schemas.openxmlformats.org/officeDocument/2006/relationships/hyperlink" Target="http://base.garant.ru/12125268/ca02e6ed6dbc88322fa399901f87b351/" TargetMode="External"/><Relationship Id="rId116" Type="http://schemas.openxmlformats.org/officeDocument/2006/relationships/hyperlink" Target="http://base.garant.ru/70730052/" TargetMode="External"/><Relationship Id="rId124" Type="http://schemas.openxmlformats.org/officeDocument/2006/relationships/hyperlink" Target="http://base.garant.ru/70353464/41f30b66f51d8e9f5a28b7a545140739/" TargetMode="External"/><Relationship Id="rId129" Type="http://schemas.openxmlformats.org/officeDocument/2006/relationships/hyperlink" Target="http://base.garant.ru/12125268/" TargetMode="External"/><Relationship Id="rId137" Type="http://schemas.openxmlformats.org/officeDocument/2006/relationships/hyperlink" Target="http://base.garant.ru/72005608/" TargetMode="External"/><Relationship Id="rId20" Type="http://schemas.openxmlformats.org/officeDocument/2006/relationships/hyperlink" Target="http://www.garant.ru/news/1269048/" TargetMode="External"/><Relationship Id="rId41" Type="http://schemas.openxmlformats.org/officeDocument/2006/relationships/hyperlink" Target="http://base.garant.ru/10900200/" TargetMode="External"/><Relationship Id="rId54" Type="http://schemas.openxmlformats.org/officeDocument/2006/relationships/hyperlink" Target="http://www.garant.ru/news/1271087/" TargetMode="External"/><Relationship Id="rId62" Type="http://schemas.openxmlformats.org/officeDocument/2006/relationships/hyperlink" Target="http://www.garant.ru/news/1271146/" TargetMode="External"/><Relationship Id="rId70" Type="http://schemas.openxmlformats.org/officeDocument/2006/relationships/hyperlink" Target="http://www.garant.ru/news/1271287/" TargetMode="External"/><Relationship Id="rId75" Type="http://schemas.openxmlformats.org/officeDocument/2006/relationships/hyperlink" Target="http://www.garant.ru/news/1271674/" TargetMode="External"/><Relationship Id="rId83" Type="http://schemas.openxmlformats.org/officeDocument/2006/relationships/hyperlink" Target="http://www.garant.ru/hotlaw/federal/1271631/" TargetMode="External"/><Relationship Id="rId88" Type="http://schemas.openxmlformats.org/officeDocument/2006/relationships/hyperlink" Target="https://www.garant.ru/hotlaw/federal/1271663/" TargetMode="External"/><Relationship Id="rId91" Type="http://schemas.openxmlformats.org/officeDocument/2006/relationships/hyperlink" Target="http://www.garant.ru/news/1271727/" TargetMode="External"/><Relationship Id="rId96" Type="http://schemas.openxmlformats.org/officeDocument/2006/relationships/hyperlink" Target="http://base.garant.ru/12151286/" TargetMode="External"/><Relationship Id="rId111" Type="http://schemas.openxmlformats.org/officeDocument/2006/relationships/hyperlink" Target="http://base.garant.ru/12125268/ca02e6ed6dbc88322fa399901f87b351/" TargetMode="External"/><Relationship Id="rId132" Type="http://schemas.openxmlformats.org/officeDocument/2006/relationships/hyperlink" Target="http://www.garant.ru/hotlaw/federal/1271655/" TargetMode="External"/><Relationship Id="rId140" Type="http://schemas.openxmlformats.org/officeDocument/2006/relationships/hyperlink" Target="http://base.garant.ru/12125268/ea54c1918750348cf1860e01a0121200/" TargetMode="External"/><Relationship Id="rId145" Type="http://schemas.openxmlformats.org/officeDocument/2006/relationships/hyperlink" Target="http://base.garant.ru/12119913/5ac206a89ea76855804609cd950fcaf7/"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rant.ru/files/2/1/1270612/kassatsionnoe_opredelenie_sk_po_gragdanskim_delam_saratovskogo_oblastnogo_suda_ot.rtf" TargetMode="External"/><Relationship Id="rId15" Type="http://schemas.openxmlformats.org/officeDocument/2006/relationships/hyperlink" Target="http://base.garant.ru/10900200/247ea2def16a835d8d2245f5e843311d/" TargetMode="External"/><Relationship Id="rId23" Type="http://schemas.openxmlformats.org/officeDocument/2006/relationships/hyperlink" Target="http://www.garant.ru/news/1270638/" TargetMode="External"/><Relationship Id="rId28" Type="http://schemas.openxmlformats.org/officeDocument/2006/relationships/hyperlink" Target="http://base.garant.ru/71653720/" TargetMode="External"/><Relationship Id="rId36" Type="http://schemas.openxmlformats.org/officeDocument/2006/relationships/hyperlink" Target="http://base.garant.ru/12125267/6b4bc20112a086c6fabd47eb3688e0f4/" TargetMode="External"/><Relationship Id="rId49" Type="http://schemas.openxmlformats.org/officeDocument/2006/relationships/hyperlink" Target="http://www.garant.ru/news/1270992/" TargetMode="External"/><Relationship Id="rId57" Type="http://schemas.openxmlformats.org/officeDocument/2006/relationships/hyperlink" Target="http://www.garant.ru/news/1271087/" TargetMode="External"/><Relationship Id="rId106" Type="http://schemas.openxmlformats.org/officeDocument/2006/relationships/hyperlink" Target="http://www.garant.ru/news/1271746/" TargetMode="External"/><Relationship Id="rId114" Type="http://schemas.openxmlformats.org/officeDocument/2006/relationships/hyperlink" Target="http://base.garant.ru/12125268/a293b837c00eadeaea9c90c1f7b4f466/" TargetMode="External"/><Relationship Id="rId119" Type="http://schemas.openxmlformats.org/officeDocument/2006/relationships/hyperlink" Target="http://base.garant.ru/12125268/646cd7e8cf19279b078cdec8fcd89ce4/" TargetMode="External"/><Relationship Id="rId127" Type="http://schemas.openxmlformats.org/officeDocument/2006/relationships/hyperlink" Target="http://base.garant.ru/70353464/2c8032955faeff9fe4903d55fc816a7e/" TargetMode="External"/><Relationship Id="rId10" Type="http://schemas.openxmlformats.org/officeDocument/2006/relationships/hyperlink" Target="http://base.garant.ru/72185938/" TargetMode="External"/><Relationship Id="rId31" Type="http://schemas.openxmlformats.org/officeDocument/2006/relationships/hyperlink" Target="http://www.garant.ru/news/1270682/" TargetMode="External"/><Relationship Id="rId44" Type="http://schemas.openxmlformats.org/officeDocument/2006/relationships/hyperlink" Target="http://base.garant.ru/72032066/" TargetMode="External"/><Relationship Id="rId52" Type="http://schemas.openxmlformats.org/officeDocument/2006/relationships/hyperlink" Target="http://base.garant.ru/72221338/" TargetMode="External"/><Relationship Id="rId60" Type="http://schemas.openxmlformats.org/officeDocument/2006/relationships/hyperlink" Target="http://base.garant.ru/71390176/56ae36fc84d31bc2f9c0b07177fa16a9/" TargetMode="External"/><Relationship Id="rId65" Type="http://schemas.openxmlformats.org/officeDocument/2006/relationships/hyperlink" Target="http://base.garant.ru/12148555/baf8d0298b9a3923e3794eecbe3d1996/" TargetMode="External"/><Relationship Id="rId73" Type="http://schemas.openxmlformats.org/officeDocument/2006/relationships/hyperlink" Target="http://base.garant.ru/72185938/" TargetMode="External"/><Relationship Id="rId78" Type="http://schemas.openxmlformats.org/officeDocument/2006/relationships/hyperlink" Target="http://www.garant.ru/news/1271232/" TargetMode="External"/><Relationship Id="rId81" Type="http://schemas.openxmlformats.org/officeDocument/2006/relationships/hyperlink" Target="http://www.garant.ru/news/1271693/" TargetMode="External"/><Relationship Id="rId86" Type="http://schemas.openxmlformats.org/officeDocument/2006/relationships/hyperlink" Target="http://base.garant.ru/180687/" TargetMode="External"/><Relationship Id="rId94" Type="http://schemas.openxmlformats.org/officeDocument/2006/relationships/hyperlink" Target="http://base.garant.ru/12138288/1b93c134b90c6071b4dc3f495464b753/" TargetMode="External"/><Relationship Id="rId99" Type="http://schemas.openxmlformats.org/officeDocument/2006/relationships/hyperlink" Target="http://www.garant.ru/news/1271739/" TargetMode="External"/><Relationship Id="rId101" Type="http://schemas.openxmlformats.org/officeDocument/2006/relationships/hyperlink" Target="http://www.garant.ru/news/1271734/" TargetMode="External"/><Relationship Id="rId122" Type="http://schemas.openxmlformats.org/officeDocument/2006/relationships/hyperlink" Target="http://www.garant.ru/news/1271751/" TargetMode="External"/><Relationship Id="rId130" Type="http://schemas.openxmlformats.org/officeDocument/2006/relationships/hyperlink" Target="http://base.garant.ru/72231036/" TargetMode="External"/><Relationship Id="rId135" Type="http://schemas.openxmlformats.org/officeDocument/2006/relationships/hyperlink" Target="http://www.garant.ru/news/1271823/" TargetMode="External"/><Relationship Id="rId143" Type="http://schemas.openxmlformats.org/officeDocument/2006/relationships/hyperlink" Target="http://www.garant.ru/news/1271872/" TargetMode="External"/><Relationship Id="rId148" Type="http://schemas.openxmlformats.org/officeDocument/2006/relationships/hyperlink" Target="http://www.garant.ru/news/1271892/" TargetMode="External"/><Relationship Id="rId151" Type="http://schemas.openxmlformats.org/officeDocument/2006/relationships/hyperlink" Target="http://base.garant.ru/10164072/103324ad9933238ab03ba5b7fbecf79f/" TargetMode="External"/><Relationship Id="rId4" Type="http://schemas.openxmlformats.org/officeDocument/2006/relationships/webSettings" Target="webSettings.xml"/><Relationship Id="rId9" Type="http://schemas.openxmlformats.org/officeDocument/2006/relationships/hyperlink" Target="http://base.garant.ru/72185938/" TargetMode="External"/><Relationship Id="rId13" Type="http://schemas.openxmlformats.org/officeDocument/2006/relationships/hyperlink" Target="http://base.garant.ru/10900200/" TargetMode="External"/><Relationship Id="rId18" Type="http://schemas.openxmlformats.org/officeDocument/2006/relationships/hyperlink" Target="http://www.garant.ru/news/1257346/" TargetMode="External"/><Relationship Id="rId39" Type="http://schemas.openxmlformats.org/officeDocument/2006/relationships/hyperlink" Target="http://base.garant.ru/12125268/2779232b3b7e6fd9fea197b64b6001e4/" TargetMode="External"/><Relationship Id="rId109" Type="http://schemas.openxmlformats.org/officeDocument/2006/relationships/hyperlink" Target="http://www.garant.ru/news/1271751/" TargetMode="External"/><Relationship Id="rId34" Type="http://schemas.openxmlformats.org/officeDocument/2006/relationships/hyperlink" Target="http://www.garant.ru/news/1270977/" TargetMode="External"/><Relationship Id="rId50" Type="http://schemas.openxmlformats.org/officeDocument/2006/relationships/hyperlink" Target="https://www.garant.ru/products/ipo/prime/doc/56691295/" TargetMode="External"/><Relationship Id="rId55" Type="http://schemas.openxmlformats.org/officeDocument/2006/relationships/hyperlink" Target="http://base.garant.ru/70103036/" TargetMode="External"/><Relationship Id="rId76" Type="http://schemas.openxmlformats.org/officeDocument/2006/relationships/hyperlink" Target="http://www.garant.ru/news/1270611/" TargetMode="External"/><Relationship Id="rId97" Type="http://schemas.openxmlformats.org/officeDocument/2006/relationships/hyperlink" Target="http://base.garant.ru/10900200/4132834011083186a07350b1579a99a1/" TargetMode="External"/><Relationship Id="rId104" Type="http://schemas.openxmlformats.org/officeDocument/2006/relationships/hyperlink" Target="http://www.garant.ru/news/1271742/" TargetMode="External"/><Relationship Id="rId120" Type="http://schemas.openxmlformats.org/officeDocument/2006/relationships/hyperlink" Target="http://base.garant.ru/12125268/646cd7e8cf19279b078cdec8fcd89ce4/" TargetMode="External"/><Relationship Id="rId125" Type="http://schemas.openxmlformats.org/officeDocument/2006/relationships/hyperlink" Target="http://www.garant.ru/hotlaw/federal/1271657/" TargetMode="External"/><Relationship Id="rId141" Type="http://schemas.openxmlformats.org/officeDocument/2006/relationships/hyperlink" Target="http://base.garant.ru/12125268/ea54c1918750348cf1860e01a0121200/" TargetMode="External"/><Relationship Id="rId146" Type="http://schemas.openxmlformats.org/officeDocument/2006/relationships/hyperlink" Target="http://base.garant.ru/12119913/5ac206a89ea76855804609cd950fcaf7/" TargetMode="External"/><Relationship Id="rId7" Type="http://schemas.openxmlformats.org/officeDocument/2006/relationships/hyperlink" Target="http://www.garant.ru/news/1265513/" TargetMode="External"/><Relationship Id="rId71" Type="http://schemas.openxmlformats.org/officeDocument/2006/relationships/hyperlink" Target="http://www.garant.ru/news/1271540/" TargetMode="External"/><Relationship Id="rId92" Type="http://schemas.openxmlformats.org/officeDocument/2006/relationships/hyperlink" Target="http://base.garant.ru/12138288/1b93c134b90c6071b4dc3f495464b753/" TargetMode="External"/><Relationship Id="rId2" Type="http://schemas.openxmlformats.org/officeDocument/2006/relationships/styles" Target="styles.xml"/><Relationship Id="rId29" Type="http://schemas.openxmlformats.org/officeDocument/2006/relationships/hyperlink" Target="http://www.garant.ru/news/1270679/" TargetMode="External"/><Relationship Id="rId24" Type="http://schemas.openxmlformats.org/officeDocument/2006/relationships/hyperlink" Target="http://www.garant.ru/news/1270638/" TargetMode="External"/><Relationship Id="rId40" Type="http://schemas.openxmlformats.org/officeDocument/2006/relationships/hyperlink" Target="http://base.garant.ru/10900200/12625b5ff8431ca71b30b3e3ab382831/" TargetMode="External"/><Relationship Id="rId45" Type="http://schemas.openxmlformats.org/officeDocument/2006/relationships/hyperlink" Target="http://www.garant.ru/news/1270991/" TargetMode="External"/><Relationship Id="rId66" Type="http://schemas.openxmlformats.org/officeDocument/2006/relationships/hyperlink" Target="http://base.garant.ru/72096540/d64aab8b252f78ee5d90195d848364a7/" TargetMode="External"/><Relationship Id="rId87" Type="http://schemas.openxmlformats.org/officeDocument/2006/relationships/hyperlink" Target="http://www.garant.ru/news/1271696/" TargetMode="External"/><Relationship Id="rId110" Type="http://schemas.openxmlformats.org/officeDocument/2006/relationships/hyperlink" Target="http://base.garant.ru/12125268/" TargetMode="External"/><Relationship Id="rId115" Type="http://schemas.openxmlformats.org/officeDocument/2006/relationships/hyperlink" Target="http://base.garant.ru/12125268/6cd3b2ea204ffc19c66b3cebfb544416/" TargetMode="External"/><Relationship Id="rId131" Type="http://schemas.openxmlformats.org/officeDocument/2006/relationships/hyperlink" Target="http://www.garant.ru/news/1271755/" TargetMode="External"/><Relationship Id="rId136" Type="http://schemas.openxmlformats.org/officeDocument/2006/relationships/hyperlink" Target="http://www.garant.ru/news/1271854/" TargetMode="External"/><Relationship Id="rId61" Type="http://schemas.openxmlformats.org/officeDocument/2006/relationships/hyperlink" Target="http://www.garant.ru/news/1269218/" TargetMode="External"/><Relationship Id="rId82" Type="http://schemas.openxmlformats.org/officeDocument/2006/relationships/hyperlink" Target="http://base.garant.ru/71846616/" TargetMode="External"/><Relationship Id="rId152" Type="http://schemas.openxmlformats.org/officeDocument/2006/relationships/hyperlink" Target="http://www.garant.ru/news/1271892/" TargetMode="External"/><Relationship Id="rId19" Type="http://schemas.openxmlformats.org/officeDocument/2006/relationships/hyperlink" Target="http://www.garant.ru/hotlaw/federal/1270605/" TargetMode="External"/><Relationship Id="rId14" Type="http://schemas.openxmlformats.org/officeDocument/2006/relationships/hyperlink" Target="http://base.garant.ru/10900200/247ea2def16a835d8d2245f5e843311d/" TargetMode="External"/><Relationship Id="rId30" Type="http://schemas.openxmlformats.org/officeDocument/2006/relationships/hyperlink" Target="http://www.garant.ru/news/1270679/" TargetMode="External"/><Relationship Id="rId35" Type="http://schemas.openxmlformats.org/officeDocument/2006/relationships/hyperlink" Target="http://base.garant.ru/12125267/6b4bc20112a086c6fabd47eb3688e0f4/" TargetMode="External"/><Relationship Id="rId56" Type="http://schemas.openxmlformats.org/officeDocument/2006/relationships/hyperlink" Target="http://base.garant.ru/72114338/" TargetMode="External"/><Relationship Id="rId77" Type="http://schemas.openxmlformats.org/officeDocument/2006/relationships/hyperlink" Target="http://www.garant.ru/news/1270404/" TargetMode="External"/><Relationship Id="rId100" Type="http://schemas.openxmlformats.org/officeDocument/2006/relationships/hyperlink" Target="http://www.garant.ru/news/1271734/" TargetMode="External"/><Relationship Id="rId105" Type="http://schemas.openxmlformats.org/officeDocument/2006/relationships/hyperlink" Target="http://www.garant.ru/news/1271746/" TargetMode="External"/><Relationship Id="rId126" Type="http://schemas.openxmlformats.org/officeDocument/2006/relationships/hyperlink" Target="http://base.garant.ru/70353464/41f30b66f51d8e9f5a28b7a545140739/" TargetMode="External"/><Relationship Id="rId147" Type="http://schemas.openxmlformats.org/officeDocument/2006/relationships/hyperlink" Target="http://base.garant.ru/12119913/5633a92d35b966c2ba2f1e859e7bdd69/" TargetMode="External"/><Relationship Id="rId8" Type="http://schemas.openxmlformats.org/officeDocument/2006/relationships/hyperlink" Target="http://www.garant.ru/news/1270612/" TargetMode="External"/><Relationship Id="rId51" Type="http://schemas.openxmlformats.org/officeDocument/2006/relationships/hyperlink" Target="http://base.garant.ru/10900200/" TargetMode="External"/><Relationship Id="rId72" Type="http://schemas.openxmlformats.org/officeDocument/2006/relationships/hyperlink" Target="http://www.garant.ru/news/1271540/" TargetMode="External"/><Relationship Id="rId93" Type="http://schemas.openxmlformats.org/officeDocument/2006/relationships/hyperlink" Target="http://www.garant.ru/hotlaw/federal/1271647/" TargetMode="External"/><Relationship Id="rId98" Type="http://schemas.openxmlformats.org/officeDocument/2006/relationships/hyperlink" Target="http://base.garant.ru/72178038/" TargetMode="External"/><Relationship Id="rId121" Type="http://schemas.openxmlformats.org/officeDocument/2006/relationships/hyperlink" Target="http://base.garant.ru/12125268/9ab581f332f422774f6e67652ce80a1c/" TargetMode="External"/><Relationship Id="rId142" Type="http://schemas.openxmlformats.org/officeDocument/2006/relationships/hyperlink" Target="http://www.garant.ru/news/127187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11190</Words>
  <Characters>63786</Characters>
  <Application>Microsoft Office Word</Application>
  <DocSecurity>0</DocSecurity>
  <Lines>531</Lines>
  <Paragraphs>149</Paragraphs>
  <ScaleCrop>false</ScaleCrop>
  <Company/>
  <LinksUpToDate>false</LinksUpToDate>
  <CharactersWithSpaces>74827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5</cp:revision>
  <dcterms:created xsi:type="dcterms:W3CDTF">2019-04-29T05:36:00Z</dcterms:created>
  <dcterms:modified xsi:type="dcterms:W3CDTF">2019-05-13T05:39:00Z</dcterms:modified>
</cp:coreProperties>
</file>