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AE" w:rsidRDefault="002C22AE" w:rsidP="002C22AE">
      <w:pPr>
        <w:pStyle w:val="15"/>
        <w:spacing w:line="240" w:lineRule="auto"/>
        <w:ind w:firstLine="0"/>
        <w:jc w:val="right"/>
        <w:rPr>
          <w:sz w:val="26"/>
          <w:szCs w:val="26"/>
        </w:rPr>
      </w:pPr>
      <w:bookmarkStart w:id="0" w:name="_Toc467229153"/>
      <w:bookmarkStart w:id="1" w:name="_Toc469668748"/>
      <w:bookmarkStart w:id="2" w:name="_GoBack"/>
      <w:bookmarkEnd w:id="2"/>
      <w:r>
        <w:rPr>
          <w:sz w:val="26"/>
          <w:szCs w:val="26"/>
        </w:rPr>
        <w:t>Приложение № 4</w:t>
      </w:r>
    </w:p>
    <w:p w:rsidR="002C22AE" w:rsidRDefault="002C22AE" w:rsidP="002C22AE">
      <w:pPr>
        <w:pStyle w:val="15"/>
        <w:spacing w:line="240" w:lineRule="auto"/>
        <w:ind w:firstLine="0"/>
        <w:jc w:val="center"/>
        <w:rPr>
          <w:sz w:val="26"/>
          <w:szCs w:val="26"/>
        </w:rPr>
      </w:pPr>
    </w:p>
    <w:p w:rsidR="002C22AE" w:rsidRPr="002C22AE" w:rsidRDefault="002C22AE" w:rsidP="002C22AE">
      <w:pPr>
        <w:pStyle w:val="15"/>
        <w:spacing w:line="240" w:lineRule="auto"/>
        <w:ind w:firstLine="0"/>
        <w:jc w:val="center"/>
        <w:rPr>
          <w:sz w:val="26"/>
          <w:szCs w:val="26"/>
        </w:rPr>
      </w:pPr>
      <w:r w:rsidRPr="002C22AE">
        <w:rPr>
          <w:sz w:val="26"/>
          <w:szCs w:val="26"/>
        </w:rPr>
        <w:t>Выписка из требований</w:t>
      </w:r>
    </w:p>
    <w:p w:rsidR="002C22AE" w:rsidRDefault="002C22AE" w:rsidP="002C22AE">
      <w:pPr>
        <w:pStyle w:val="15"/>
        <w:spacing w:line="240" w:lineRule="auto"/>
        <w:ind w:firstLine="0"/>
        <w:jc w:val="center"/>
        <w:rPr>
          <w:sz w:val="26"/>
          <w:szCs w:val="26"/>
        </w:rPr>
      </w:pPr>
      <w:r w:rsidRPr="002C22AE">
        <w:rPr>
          <w:sz w:val="26"/>
          <w:szCs w:val="26"/>
        </w:rPr>
        <w:t>к градостроительным регламентам в границах территории исторического поселения регионального значения город Череповец</w:t>
      </w:r>
    </w:p>
    <w:p w:rsidR="002C22AE" w:rsidRPr="002C22AE" w:rsidRDefault="002C22AE" w:rsidP="002C22AE">
      <w:pPr>
        <w:pStyle w:val="15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(постановление Правительства Вологодской области от 30. 10.2017 № 960)</w:t>
      </w:r>
    </w:p>
    <w:p w:rsidR="002C22AE" w:rsidRPr="00BC2958" w:rsidRDefault="002C22AE" w:rsidP="002C22AE">
      <w:pPr>
        <w:pStyle w:val="3"/>
        <w:rPr>
          <w:lang w:val="ru-RU"/>
        </w:rPr>
      </w:pPr>
      <w:r w:rsidRPr="0052029B">
        <w:t>Зона Р-7. Территории многоквартирной жилой застройки и объектов инфраструктуры, сложившиеся к настоящему времени</w:t>
      </w:r>
      <w:bookmarkEnd w:id="0"/>
      <w:bookmarkEnd w:id="1"/>
      <w:r>
        <w:rPr>
          <w:lang w:val="ru-RU"/>
        </w:rPr>
        <w:t>.</w:t>
      </w:r>
    </w:p>
    <w:p w:rsidR="002C22AE" w:rsidRPr="0052029B" w:rsidRDefault="002C22AE" w:rsidP="002C2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2C22AE" w:rsidRPr="0052029B" w:rsidTr="004C11BC">
        <w:tc>
          <w:tcPr>
            <w:tcW w:w="817" w:type="dxa"/>
            <w:shd w:val="clear" w:color="auto" w:fill="auto"/>
            <w:vAlign w:val="center"/>
          </w:tcPr>
          <w:p w:rsidR="002C22AE" w:rsidRPr="0052029B" w:rsidRDefault="002C22AE" w:rsidP="004C11BC">
            <w:pPr>
              <w:jc w:val="center"/>
              <w:rPr>
                <w:b/>
                <w:lang w:eastAsia="en-US"/>
              </w:rPr>
            </w:pPr>
            <w:r w:rsidRPr="0052029B">
              <w:rPr>
                <w:b/>
                <w:lang w:eastAsia="en-US"/>
              </w:rPr>
              <w:t xml:space="preserve">№ </w:t>
            </w:r>
            <w:proofErr w:type="spellStart"/>
            <w:r w:rsidRPr="0052029B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C22AE" w:rsidRPr="0052029B" w:rsidRDefault="002C22AE" w:rsidP="004C11BC">
            <w:pPr>
              <w:jc w:val="center"/>
              <w:rPr>
                <w:b/>
                <w:lang w:eastAsia="en-US"/>
              </w:rPr>
            </w:pPr>
            <w:r w:rsidRPr="0052029B">
              <w:rPr>
                <w:b/>
                <w:lang w:eastAsia="en-US"/>
              </w:rPr>
              <w:t>Наименование характеристик и показателей, отражающих требования к содержанию градостроительного регламента</w:t>
            </w:r>
          </w:p>
          <w:p w:rsidR="002C22AE" w:rsidRPr="0052029B" w:rsidRDefault="002C22AE" w:rsidP="004C11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2C22AE" w:rsidRPr="0052029B" w:rsidRDefault="002C22AE" w:rsidP="004C11BC">
            <w:pPr>
              <w:jc w:val="center"/>
              <w:rPr>
                <w:b/>
                <w:lang w:eastAsia="en-US"/>
              </w:rPr>
            </w:pPr>
            <w:r w:rsidRPr="0052029B">
              <w:rPr>
                <w:b/>
                <w:lang w:eastAsia="en-US"/>
              </w:rPr>
              <w:t>Значения характеристик и показателей</w:t>
            </w:r>
          </w:p>
        </w:tc>
      </w:tr>
      <w:tr w:rsidR="002C22AE" w:rsidRPr="00D2269D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</w:p>
        </w:tc>
        <w:tc>
          <w:tcPr>
            <w:tcW w:w="8755" w:type="dxa"/>
            <w:gridSpan w:val="2"/>
            <w:shd w:val="clear" w:color="auto" w:fill="auto"/>
          </w:tcPr>
          <w:p w:rsidR="002C22AE" w:rsidRPr="0052029B" w:rsidRDefault="002C22AE" w:rsidP="004C11BC">
            <w:pPr>
              <w:rPr>
                <w:b/>
                <w:i/>
                <w:lang w:eastAsia="en-US"/>
              </w:rPr>
            </w:pPr>
          </w:p>
          <w:p w:rsidR="002C22AE" w:rsidRPr="0052029B" w:rsidRDefault="002C22AE" w:rsidP="004C11BC">
            <w:pPr>
              <w:jc w:val="center"/>
              <w:rPr>
                <w:b/>
                <w:lang w:eastAsia="en-US"/>
              </w:rPr>
            </w:pPr>
            <w:r w:rsidRPr="0052029B">
              <w:rPr>
                <w:b/>
                <w:lang w:eastAsia="en-US"/>
              </w:rPr>
              <w:t>В части требований к видам разрешенного использования</w:t>
            </w:r>
          </w:p>
          <w:p w:rsidR="002C22AE" w:rsidRPr="00D2269D" w:rsidRDefault="002C22AE" w:rsidP="004C11BC">
            <w:pPr>
              <w:rPr>
                <w:lang w:eastAsia="en-US"/>
              </w:rPr>
            </w:pP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Виды использования земельных участков и объектов капитального строительства, включаемые в основные виды разрешенного использования</w:t>
            </w:r>
          </w:p>
          <w:p w:rsidR="002C22AE" w:rsidRPr="00DF1EB6" w:rsidRDefault="002C22AE" w:rsidP="004C11BC">
            <w:pPr>
              <w:pStyle w:val="12"/>
              <w:rPr>
                <w:lang w:val="ru-RU" w:eastAsia="en-US"/>
              </w:rPr>
            </w:pPr>
            <w:r>
              <w:rPr>
                <w:lang w:val="ru-RU" w:eastAsia="en-US"/>
              </w:rPr>
              <w:t>(в соответствии с классификатором видов разрешенного использования земельных участков)</w:t>
            </w:r>
          </w:p>
          <w:p w:rsidR="002C22AE" w:rsidRPr="00D2269D" w:rsidRDefault="002C22AE" w:rsidP="004C11BC">
            <w:pPr>
              <w:rPr>
                <w:lang w:eastAsia="en-US"/>
              </w:rPr>
            </w:pP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52029B">
              <w:rPr>
                <w:b/>
              </w:rPr>
              <w:t>- жилая застройка (2.0)</w:t>
            </w:r>
            <w:r w:rsidRPr="00D2269D">
              <w:t xml:space="preserve"> </w:t>
            </w:r>
          </w:p>
          <w:p w:rsidR="002C22AE" w:rsidRPr="00D2269D" w:rsidRDefault="002C22AE" w:rsidP="004C11BC">
            <w:pPr>
              <w:rPr>
                <w:rFonts w:eastAsia="Calibri"/>
                <w:szCs w:val="22"/>
                <w:lang w:eastAsia="en-US"/>
              </w:rPr>
            </w:pPr>
            <w:r w:rsidRPr="0052029B">
              <w:rPr>
                <w:rFonts w:eastAsia="Calibri"/>
                <w:b/>
                <w:szCs w:val="22"/>
                <w:lang w:eastAsia="en-US"/>
              </w:rPr>
              <w:t>- обслуживание жилой застройки  (2.7)</w:t>
            </w:r>
            <w:r w:rsidRPr="00D2269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C22AE" w:rsidRPr="00D2269D" w:rsidRDefault="002C22AE" w:rsidP="004C11BC">
            <w:r w:rsidRPr="0052029B">
              <w:rPr>
                <w:b/>
              </w:rPr>
              <w:t>- образование и просвещение (3.5)</w:t>
            </w:r>
            <w:r w:rsidRPr="00D2269D">
              <w:t xml:space="preserve"> </w:t>
            </w:r>
          </w:p>
          <w:p w:rsidR="002C22AE" w:rsidRPr="00D2269D" w:rsidRDefault="002C22AE" w:rsidP="004C11BC">
            <w:pPr>
              <w:rPr>
                <w:rFonts w:eastAsia="Calibri"/>
                <w:szCs w:val="22"/>
                <w:lang w:eastAsia="en-US"/>
              </w:rPr>
            </w:pPr>
            <w:r w:rsidRPr="0052029B">
              <w:rPr>
                <w:rFonts w:eastAsia="Calibri"/>
                <w:b/>
                <w:szCs w:val="22"/>
                <w:lang w:eastAsia="en-US"/>
              </w:rPr>
              <w:t>- магазины (4.4.)</w:t>
            </w:r>
            <w:r w:rsidRPr="00D2269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C22AE" w:rsidRPr="00D2269D" w:rsidRDefault="002C22AE" w:rsidP="004C11BC">
            <w:r w:rsidRPr="0052029B">
              <w:rPr>
                <w:b/>
              </w:rPr>
              <w:t>- деловое управление  (4.1)</w:t>
            </w:r>
            <w:r w:rsidRPr="00D2269D">
              <w:t xml:space="preserve"> </w:t>
            </w:r>
          </w:p>
          <w:p w:rsidR="002C22AE" w:rsidRPr="00D2269D" w:rsidRDefault="002C22AE" w:rsidP="004C11BC">
            <w:r w:rsidRPr="0052029B">
              <w:rPr>
                <w:b/>
              </w:rPr>
              <w:t>- общественное управление (3.8)</w:t>
            </w:r>
            <w:r w:rsidRPr="00D2269D">
              <w:t xml:space="preserve"> </w:t>
            </w:r>
          </w:p>
          <w:p w:rsidR="002C22AE" w:rsidRDefault="002C22AE" w:rsidP="004C11BC">
            <w:pPr>
              <w:rPr>
                <w:rFonts w:eastAsia="Calibri"/>
                <w:szCs w:val="22"/>
                <w:lang w:eastAsia="en-US"/>
              </w:rPr>
            </w:pPr>
            <w:r w:rsidRPr="0052029B">
              <w:rPr>
                <w:rFonts w:eastAsia="Calibri"/>
                <w:b/>
                <w:szCs w:val="22"/>
                <w:lang w:eastAsia="en-US"/>
              </w:rPr>
              <w:t>- земельные участки (территории) общего пользования (12.0)</w:t>
            </w:r>
            <w:r w:rsidRPr="00D2269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C22AE" w:rsidRPr="00092990" w:rsidRDefault="002C22AE" w:rsidP="004C11BC">
            <w:pPr>
              <w:rPr>
                <w:rFonts w:eastAsia="Calibri"/>
                <w:b/>
                <w:szCs w:val="22"/>
                <w:lang w:eastAsia="en-US"/>
              </w:rPr>
            </w:pPr>
            <w:r w:rsidRPr="00092990">
              <w:rPr>
                <w:rFonts w:eastAsia="Calibri"/>
                <w:b/>
                <w:szCs w:val="22"/>
                <w:lang w:eastAsia="en-US"/>
              </w:rPr>
              <w:t>- здравоохранение (3.4.)</w:t>
            </w:r>
          </w:p>
          <w:p w:rsidR="002C22AE" w:rsidRPr="00092990" w:rsidRDefault="002C22AE" w:rsidP="004C11BC">
            <w:pPr>
              <w:rPr>
                <w:rFonts w:eastAsia="Calibri"/>
                <w:b/>
                <w:szCs w:val="22"/>
                <w:lang w:eastAsia="en-US"/>
              </w:rPr>
            </w:pPr>
            <w:r w:rsidRPr="00092990">
              <w:rPr>
                <w:rFonts w:eastAsia="Calibri"/>
                <w:b/>
                <w:szCs w:val="22"/>
                <w:lang w:eastAsia="en-US"/>
              </w:rPr>
              <w:t>- бытовое обслуживание (3.3.)</w:t>
            </w:r>
          </w:p>
          <w:p w:rsidR="002C22AE" w:rsidRPr="00092990" w:rsidRDefault="002C22AE" w:rsidP="004C11BC">
            <w:pPr>
              <w:rPr>
                <w:rFonts w:eastAsia="Calibri"/>
                <w:b/>
                <w:szCs w:val="22"/>
                <w:lang w:eastAsia="en-US"/>
              </w:rPr>
            </w:pPr>
            <w:r w:rsidRPr="00092990">
              <w:rPr>
                <w:rFonts w:eastAsia="Calibri"/>
                <w:b/>
                <w:szCs w:val="22"/>
                <w:lang w:eastAsia="en-US"/>
              </w:rPr>
              <w:t>- спорт (5.1)</w:t>
            </w:r>
          </w:p>
          <w:p w:rsidR="002C22AE" w:rsidRPr="00D2269D" w:rsidRDefault="002C22AE" w:rsidP="004C11BC">
            <w:r w:rsidRPr="0052029B">
              <w:rPr>
                <w:b/>
              </w:rPr>
              <w:t>- коммунальное обслуживание (3.1)</w:t>
            </w:r>
          </w:p>
          <w:p w:rsidR="002C22AE" w:rsidRPr="00D2269D" w:rsidRDefault="002C22AE" w:rsidP="004C11BC">
            <w:pPr>
              <w:rPr>
                <w:lang w:eastAsia="en-US"/>
              </w:rPr>
            </w:pP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Виды разрешенного использования земельных участков и объектов капитального строительства, включаемые в условно-разрешенные виды разрешенного использования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</w:p>
        </w:tc>
        <w:tc>
          <w:tcPr>
            <w:tcW w:w="8755" w:type="dxa"/>
            <w:gridSpan w:val="2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</w:p>
          <w:p w:rsidR="002C22AE" w:rsidRPr="0052029B" w:rsidRDefault="002C22AE" w:rsidP="004C11BC">
            <w:pPr>
              <w:jc w:val="center"/>
              <w:rPr>
                <w:b/>
                <w:lang w:eastAsia="en-US"/>
              </w:rPr>
            </w:pPr>
            <w:r w:rsidRPr="0052029B">
              <w:rPr>
                <w:b/>
                <w:lang w:eastAsia="en-US"/>
              </w:rPr>
              <w:t>В части требований к ограничениям использования земельных участков и объектов капитального строительства</w:t>
            </w:r>
          </w:p>
          <w:p w:rsidR="002C22AE" w:rsidRPr="00D2269D" w:rsidRDefault="002C22AE" w:rsidP="004C11BC">
            <w:pPr>
              <w:rPr>
                <w:lang w:eastAsia="en-US"/>
              </w:rPr>
            </w:pP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Ограничения изменения параметров (характеристик) границ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- запрещается изменение исторически сложившихся красных линий, линий застройки (историческая трассировка может быть уточнена на основании данных комплексных научных исследований)</w:t>
            </w:r>
            <w:r>
              <w:t>;</w:t>
            </w:r>
          </w:p>
          <w:p w:rsidR="002C22AE" w:rsidRPr="00D2269D" w:rsidRDefault="002C22AE" w:rsidP="004C11BC">
            <w:r w:rsidRPr="00D2269D">
              <w:t>- запрещается организация новых улиц и набережных</w:t>
            </w:r>
            <w:r>
              <w:t>;</w:t>
            </w:r>
          </w:p>
          <w:p w:rsidR="002C22AE" w:rsidRPr="00D2269D" w:rsidRDefault="002C22AE" w:rsidP="004C11BC">
            <w:r w:rsidRPr="00D2269D">
              <w:lastRenderedPageBreak/>
              <w:t>- допускается организация новых площадей</w:t>
            </w:r>
            <w:r>
              <w:t>;</w:t>
            </w:r>
          </w:p>
          <w:p w:rsidR="002C22AE" w:rsidRPr="00D2269D" w:rsidRDefault="002C22AE" w:rsidP="004C11BC">
            <w:r w:rsidRPr="00D2269D">
              <w:t>- допускается организация новых внутриквартальных проездов</w:t>
            </w:r>
          </w:p>
          <w:p w:rsidR="002C22AE" w:rsidRPr="00D2269D" w:rsidRDefault="002C22AE" w:rsidP="004C11BC"/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Ограничения изменения параметров территорий общего пользования (улично-дорожной сети)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- разреш</w:t>
            </w:r>
            <w:r>
              <w:t>ается расширение проезжей части;</w:t>
            </w:r>
          </w:p>
          <w:p w:rsidR="002C22AE" w:rsidRDefault="002C22AE" w:rsidP="004C11BC">
            <w:r w:rsidRPr="00D2269D">
              <w:t>- разрешается срезка грунта до достижения уровня исторических отметок  поверхности (данное мероприятие направлено</w:t>
            </w:r>
            <w:r>
              <w:t>,</w:t>
            </w:r>
            <w:r w:rsidRPr="00D2269D">
              <w:t xml:space="preserve"> в том числе</w:t>
            </w:r>
            <w:r>
              <w:t>,</w:t>
            </w:r>
            <w:r w:rsidRPr="00D2269D">
              <w:t xml:space="preserve"> на физическое сохранение объектов культурного наследия и исторически ценной градоформирующей застройки – защита от подтопления)</w:t>
            </w:r>
            <w:r>
              <w:t>;</w:t>
            </w:r>
          </w:p>
          <w:p w:rsidR="002C22AE" w:rsidRPr="00E41B4F" w:rsidRDefault="002C22AE" w:rsidP="004C11BC">
            <w:pPr>
              <w:pStyle w:val="12"/>
              <w:rPr>
                <w:lang w:val="ru-RU" w:eastAsia="ru-RU"/>
              </w:rPr>
            </w:pP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Ограничения изменения параметров земельных участков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9761EA">
              <w:t xml:space="preserve">- запрещается раздел, </w:t>
            </w:r>
            <w:proofErr w:type="gramStart"/>
            <w:r w:rsidRPr="009761EA">
              <w:t>объединение,  перераспределение</w:t>
            </w:r>
            <w:proofErr w:type="gramEnd"/>
            <w:r w:rsidRPr="009761EA">
              <w:t xml:space="preserve">  и выдел</w:t>
            </w:r>
            <w:r>
              <w:t xml:space="preserve"> </w:t>
            </w:r>
            <w:r w:rsidRPr="00CC07B7">
              <w:t>земельных участков</w:t>
            </w:r>
            <w:r>
              <w:t xml:space="preserve"> сохранивших историческую </w:t>
            </w:r>
            <w:proofErr w:type="spellStart"/>
            <w:r>
              <w:t>парцеляцию</w:t>
            </w:r>
            <w:proofErr w:type="spellEnd"/>
            <w:r w:rsidRPr="00CC07B7">
              <w:t xml:space="preserve">, за исключением </w:t>
            </w:r>
            <w:r>
              <w:t>обоснованных</w:t>
            </w:r>
            <w:r w:rsidRPr="00CC07B7">
              <w:t xml:space="preserve"> архивно-библиографическими данными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Ограничения изменения типа застройки </w:t>
            </w:r>
          </w:p>
          <w:p w:rsidR="002C22AE" w:rsidRPr="00D2269D" w:rsidRDefault="002C22AE" w:rsidP="004C11BC"/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- рекомендуется изменение характеристик застройки для приведения в соответствие с исторической  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Ограничения изменения исторически ценных градоформирующих элементов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- запрещается изменение исторически ценных градоформирующих объектов - их масштаба, объема, структуры, стиля, конструктивных материалов, цветового решения и декоративных материалов и элементов</w:t>
            </w:r>
            <w:r>
              <w:t>;</w:t>
            </w:r>
          </w:p>
          <w:p w:rsidR="002C22AE" w:rsidRPr="00D2269D" w:rsidRDefault="002C22AE" w:rsidP="004C11BC"/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Ограничения изменения характера озеленения земельного участка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- рекомендуется посадка зеленых насаждений с целью создания зеленых кулис между историческими зданиями и современной застройкой</w:t>
            </w:r>
            <w:r>
              <w:t>;</w:t>
            </w:r>
          </w:p>
          <w:p w:rsidR="002C22AE" w:rsidRPr="00D2269D" w:rsidRDefault="002C22AE" w:rsidP="004C11BC">
            <w:r w:rsidRPr="00D2269D">
              <w:t>- посадка древесно-кустарниковой растительности производиться на расстоянии не менее 5 метров от стен зданий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Ограничения изменения характера благоустройства земельного участка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- благоустройство участка </w:t>
            </w:r>
            <w:r>
              <w:t>должно быть направлено</w:t>
            </w:r>
            <w:r w:rsidRPr="00D2269D">
              <w:t xml:space="preserve"> на воссоздание исторических характеристик территории (планировк</w:t>
            </w:r>
            <w:r>
              <w:t>и</w:t>
            </w:r>
            <w:r w:rsidRPr="00D2269D">
              <w:t xml:space="preserve"> участка, малы</w:t>
            </w:r>
            <w:r>
              <w:t>х</w:t>
            </w:r>
            <w:r w:rsidRPr="00D2269D">
              <w:t xml:space="preserve"> архитектурны</w:t>
            </w:r>
            <w:r>
              <w:t>х</w:t>
            </w:r>
            <w:r w:rsidRPr="00D2269D">
              <w:t xml:space="preserve"> форм, озеленени</w:t>
            </w:r>
            <w:r>
              <w:t>я</w:t>
            </w:r>
            <w:r w:rsidRPr="00D2269D">
              <w:t>), исторических отметок поверхности</w:t>
            </w:r>
            <w:r>
              <w:t xml:space="preserve"> земли</w:t>
            </w:r>
            <w:r w:rsidRPr="00D2269D">
              <w:t>,  отводу поверхностных вод от объектов культурного наследия и исторически ценных градоформирующих объектов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Ограничения сохранения диссонирующих элементов застройки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3552DB">
              <w:t xml:space="preserve">- реконструкция указанных объектов капитального строительства и их частей может осуществляться только путем приведения таких объектов в соответствие </w:t>
            </w:r>
            <w:r>
              <w:rPr>
                <w:lang w:val="en-US"/>
              </w:rPr>
              <w:t>c</w:t>
            </w:r>
            <w:r w:rsidRPr="003552DB">
              <w:t xml:space="preserve"> установленным</w:t>
            </w:r>
            <w:r>
              <w:t>и</w:t>
            </w:r>
            <w:r w:rsidRPr="003552DB">
              <w:t xml:space="preserve"> предельным</w:t>
            </w:r>
            <w:r>
              <w:t>и</w:t>
            </w:r>
            <w:r w:rsidRPr="003552DB">
              <w:t xml:space="preserve"> параметрам</w:t>
            </w:r>
            <w:r>
              <w:t>и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</w:p>
        </w:tc>
        <w:tc>
          <w:tcPr>
            <w:tcW w:w="8755" w:type="dxa"/>
            <w:gridSpan w:val="2"/>
            <w:shd w:val="clear" w:color="auto" w:fill="auto"/>
          </w:tcPr>
          <w:p w:rsidR="002C22AE" w:rsidRPr="0052029B" w:rsidRDefault="002C22AE" w:rsidP="004C11BC">
            <w:pPr>
              <w:rPr>
                <w:b/>
                <w:bCs/>
                <w:lang w:eastAsia="en-US"/>
              </w:rPr>
            </w:pPr>
          </w:p>
          <w:p w:rsidR="002C22AE" w:rsidRPr="0052029B" w:rsidRDefault="002C22AE" w:rsidP="004C11BC">
            <w:pPr>
              <w:jc w:val="center"/>
              <w:rPr>
                <w:b/>
                <w:bCs/>
                <w:lang w:eastAsia="en-US"/>
              </w:rPr>
            </w:pPr>
            <w:r w:rsidRPr="0052029B">
              <w:rPr>
                <w:b/>
                <w:bCs/>
                <w:lang w:eastAsia="en-US"/>
              </w:rPr>
              <w:t>В части требований к предельным параметрам</w:t>
            </w:r>
          </w:p>
          <w:p w:rsidR="002C22AE" w:rsidRPr="00D2269D" w:rsidRDefault="002C22AE" w:rsidP="004C11BC">
            <w:pPr>
              <w:rPr>
                <w:lang w:eastAsia="en-US"/>
              </w:rPr>
            </w:pP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Минимальная площадь земельного участка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В соответствии с правилами землепользования и застройки 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Максимальная площадь земельного участка </w:t>
            </w:r>
          </w:p>
        </w:tc>
        <w:tc>
          <w:tcPr>
            <w:tcW w:w="5920" w:type="dxa"/>
            <w:shd w:val="clear" w:color="auto" w:fill="auto"/>
          </w:tcPr>
          <w:p w:rsidR="002C22AE" w:rsidRDefault="002C22AE" w:rsidP="004C11BC">
            <w:r w:rsidRPr="00D2269D">
              <w:t>В соответствии с правилами землепользования и застройки</w:t>
            </w:r>
          </w:p>
          <w:p w:rsidR="002C22AE" w:rsidRPr="00D2269D" w:rsidRDefault="002C22AE" w:rsidP="004C11BC"/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Максимальная протяженность </w:t>
            </w:r>
            <w:r w:rsidRPr="00D2269D">
              <w:lastRenderedPageBreak/>
              <w:t xml:space="preserve">земельного участка вдоль улицы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lastRenderedPageBreak/>
              <w:t>150 метров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Минимальная протяженность земельного участка вдоль улицы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>
              <w:t>20</w:t>
            </w:r>
            <w:r w:rsidRPr="00D2269D">
              <w:t xml:space="preserve"> метров </w:t>
            </w:r>
          </w:p>
        </w:tc>
      </w:tr>
      <w:tr w:rsidR="002C22AE" w:rsidRPr="0052029B" w:rsidTr="004C11BC">
        <w:trPr>
          <w:trHeight w:val="698"/>
        </w:trPr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Максимальный процент застройки земельного участка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40%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Максимальная площадь застройки отдельно стоящего объекта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1120 м</w:t>
            </w:r>
            <w:proofErr w:type="gramStart"/>
            <w:r w:rsidRPr="0052029B">
              <w:rPr>
                <w:vertAlign w:val="superscript"/>
              </w:rPr>
              <w:t>2</w:t>
            </w:r>
            <w:r>
              <w:t xml:space="preserve">, </w:t>
            </w:r>
            <w:r w:rsidRPr="00D21C6F">
              <w:t xml:space="preserve"> максимальны</w:t>
            </w:r>
            <w:r>
              <w:t>е</w:t>
            </w:r>
            <w:proofErr w:type="gramEnd"/>
            <w:r w:rsidRPr="00D21C6F">
              <w:t xml:space="preserve"> наружны</w:t>
            </w:r>
            <w:r>
              <w:t>е</w:t>
            </w:r>
            <w:r w:rsidRPr="00D21C6F">
              <w:t xml:space="preserve"> габарит</w:t>
            </w:r>
            <w:r>
              <w:t>ы</w:t>
            </w:r>
            <w:r w:rsidRPr="00D21C6F">
              <w:t>: ширина не более 14 метров, длина не более 80 метров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Минимальный процент площади озеленения земельного участка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25%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Минимальный отступ от границ земельного участка.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Не устанавливается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Максимальная этажность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>
              <w:t>5</w:t>
            </w:r>
            <w:r w:rsidRPr="00D2269D">
              <w:t xml:space="preserve"> </w:t>
            </w:r>
            <w:r>
              <w:t xml:space="preserve">надземных </w:t>
            </w:r>
            <w:r w:rsidRPr="00D2269D">
              <w:t xml:space="preserve">этажей 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Максимальная отметка от существующего уровня земли </w:t>
            </w:r>
          </w:p>
        </w:tc>
        <w:tc>
          <w:tcPr>
            <w:tcW w:w="5920" w:type="dxa"/>
            <w:shd w:val="clear" w:color="auto" w:fill="auto"/>
          </w:tcPr>
          <w:p w:rsidR="002C22AE" w:rsidRDefault="002C22AE" w:rsidP="004C11BC">
            <w:r w:rsidRPr="00D2269D">
              <w:t>1</w:t>
            </w:r>
            <w:r>
              <w:t>7</w:t>
            </w:r>
            <w:r w:rsidRPr="00D2269D">
              <w:t xml:space="preserve"> метров до карниза, 2</w:t>
            </w:r>
            <w:r>
              <w:t>0</w:t>
            </w:r>
            <w:r w:rsidRPr="00D2269D">
              <w:t xml:space="preserve"> метр</w:t>
            </w:r>
            <w:r>
              <w:t>ов</w:t>
            </w:r>
            <w:r w:rsidRPr="00D2269D">
              <w:t xml:space="preserve"> до конька здания</w:t>
            </w:r>
            <w:r>
              <w:t>;</w:t>
            </w:r>
          </w:p>
          <w:p w:rsidR="002C22AE" w:rsidRPr="00D21C6F" w:rsidRDefault="002C22AE" w:rsidP="004C11BC">
            <w:pPr>
              <w:pStyle w:val="12"/>
              <w:rPr>
                <w:lang w:val="ru-RU" w:eastAsia="ru-RU"/>
              </w:rPr>
            </w:pPr>
            <w:r w:rsidRPr="00D21C6F">
              <w:rPr>
                <w:lang w:val="ru-RU" w:eastAsia="ru-RU"/>
              </w:rPr>
              <w:t>для всех объектов высота цоколя</w:t>
            </w:r>
            <w:r>
              <w:rPr>
                <w:lang w:val="ru-RU" w:eastAsia="ru-RU"/>
              </w:rPr>
              <w:t xml:space="preserve"> не более 1 метра</w:t>
            </w:r>
          </w:p>
          <w:p w:rsidR="002C22AE" w:rsidRPr="00D2269D" w:rsidRDefault="002C22AE" w:rsidP="004C11BC"/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Максимальный процент застройки земельного участка прочими зданиями и сооружениями (пристройки, навесы, хозяйственные и временные сооружения)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1</w:t>
            </w:r>
            <w:r>
              <w:t>5</w:t>
            </w:r>
            <w:r w:rsidRPr="00D2269D">
              <w:t xml:space="preserve">% </w:t>
            </w:r>
            <w:r>
              <w:t>,</w:t>
            </w:r>
          </w:p>
          <w:p w:rsidR="002C22AE" w:rsidRPr="007C2971" w:rsidRDefault="002C22AE" w:rsidP="004C11BC">
            <w:r w:rsidRPr="00D21C6F">
              <w:t>максимальный размер одного здания или сооружения не более 8 метров в ширину, не более 12 метров в длину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>Максимальная высота застройки прочих зданий и сооружений (</w:t>
            </w:r>
            <w:proofErr w:type="spellStart"/>
            <w:r w:rsidRPr="00D2269D">
              <w:t>пристрои</w:t>
            </w:r>
            <w:proofErr w:type="spellEnd"/>
            <w:r w:rsidRPr="00D2269D">
              <w:t>, навесы, хозяйственные и временные сооружения)</w:t>
            </w:r>
            <w:r w:rsidRPr="00D23DE2">
              <w:rPr>
                <w:b/>
              </w:rPr>
              <w:t xml:space="preserve"> </w:t>
            </w:r>
            <w:r w:rsidRPr="007C2971">
              <w:t>от существующего уровня земли</w:t>
            </w:r>
            <w:r w:rsidRPr="00D2269D">
              <w:t xml:space="preserve">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>
              <w:t>4</w:t>
            </w:r>
            <w:r w:rsidRPr="00D2269D">
              <w:t xml:space="preserve">,5 метра до карниза, </w:t>
            </w:r>
            <w:r>
              <w:t>7</w:t>
            </w:r>
            <w:r w:rsidRPr="00D2269D">
              <w:t xml:space="preserve"> метра до конька здания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Минимальный размер интервалов в уличном фронте застройки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0 метров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Максимальный размер интервалов в уличном фронте застройки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30 метров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F1EB6">
              <w:t xml:space="preserve">Отступ объекта капитального строительства от охраняемых исторических </w:t>
            </w:r>
            <w:r w:rsidRPr="007C2971">
              <w:t xml:space="preserve">красных </w:t>
            </w:r>
            <w:r w:rsidRPr="00DF1EB6">
              <w:t>линий кварталов</w:t>
            </w:r>
          </w:p>
        </w:tc>
        <w:tc>
          <w:tcPr>
            <w:tcW w:w="5920" w:type="dxa"/>
            <w:shd w:val="clear" w:color="auto" w:fill="auto"/>
          </w:tcPr>
          <w:p w:rsidR="002C22AE" w:rsidRDefault="002C22AE" w:rsidP="004C11BC">
            <w:r>
              <w:t>о</w:t>
            </w:r>
            <w:r w:rsidRPr="00D2269D">
              <w:t xml:space="preserve">т 0 </w:t>
            </w:r>
            <w:r>
              <w:t xml:space="preserve">до 6 </w:t>
            </w:r>
            <w:r w:rsidRPr="00D2269D">
              <w:t>метров</w:t>
            </w:r>
          </w:p>
          <w:p w:rsidR="002C22AE" w:rsidRPr="00D2269D" w:rsidRDefault="002C22AE" w:rsidP="004C11BC"/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3552DB">
              <w:t xml:space="preserve">Ограничения по размещению информационных </w:t>
            </w:r>
            <w:proofErr w:type="gramStart"/>
            <w:r>
              <w:t xml:space="preserve">конструкций </w:t>
            </w:r>
            <w:r w:rsidRPr="003552DB">
              <w:t>,</w:t>
            </w:r>
            <w:proofErr w:type="gramEnd"/>
            <w:r w:rsidRPr="003552DB">
              <w:t xml:space="preserve"> рекламных конструкций, </w:t>
            </w:r>
            <w:r w:rsidRPr="003552DB">
              <w:lastRenderedPageBreak/>
              <w:t>вывесок</w:t>
            </w:r>
          </w:p>
        </w:tc>
        <w:tc>
          <w:tcPr>
            <w:tcW w:w="5920" w:type="dxa"/>
            <w:shd w:val="clear" w:color="auto" w:fill="auto"/>
          </w:tcPr>
          <w:p w:rsidR="002C22AE" w:rsidRPr="00A91EA4" w:rsidRDefault="002C22AE" w:rsidP="004C11BC">
            <w:r w:rsidRPr="00A91EA4">
              <w:lastRenderedPageBreak/>
              <w:t xml:space="preserve">- разрешается размещение отдельно стоящих рекламных конструкций высотой не более </w:t>
            </w:r>
            <w:r>
              <w:t>4,5</w:t>
            </w:r>
            <w:r w:rsidRPr="00A91EA4">
              <w:t xml:space="preserve"> метров, шириной </w:t>
            </w:r>
            <w:r>
              <w:t>не более 3 метров;</w:t>
            </w:r>
          </w:p>
          <w:p w:rsidR="002C22AE" w:rsidRPr="00B70432" w:rsidRDefault="002C22AE" w:rsidP="004C11BC">
            <w:pPr>
              <w:rPr>
                <w:b/>
                <w:i/>
                <w:color w:val="FF66FF"/>
              </w:rPr>
            </w:pPr>
            <w:r w:rsidRPr="00A91EA4">
              <w:t xml:space="preserve">- разрешается размещение рекламных </w:t>
            </w:r>
            <w:proofErr w:type="gramStart"/>
            <w:r w:rsidRPr="00A91EA4">
              <w:t>конструкций,  информационных</w:t>
            </w:r>
            <w:proofErr w:type="gramEnd"/>
            <w:r w:rsidRPr="00A91EA4">
              <w:t xml:space="preserve"> конструкций и вывесок на фасаде </w:t>
            </w:r>
            <w:r w:rsidRPr="00A91EA4">
              <w:lastRenderedPageBreak/>
              <w:t>здания, строения, сооруже</w:t>
            </w:r>
            <w:r w:rsidRPr="00B70432">
              <w:t xml:space="preserve">ния не выше второго этажа, с площадью информационного (рекламного) поля не более 18 </w:t>
            </w:r>
            <w:proofErr w:type="spellStart"/>
            <w:r w:rsidRPr="00B70432">
              <w:t>кв.м</w:t>
            </w:r>
            <w:proofErr w:type="spellEnd"/>
            <w:r w:rsidRPr="00B70432">
              <w:t>. Общее количество вывесок, информационных и рекламных конструкций не более 6 на фасаде, общими габаритами не превышающими  ½ длины фасада, 1/5 высоты этажа;</w:t>
            </w:r>
            <w:r w:rsidRPr="00B70432">
              <w:rPr>
                <w:b/>
                <w:i/>
                <w:color w:val="FF66FF"/>
              </w:rPr>
              <w:t xml:space="preserve"> </w:t>
            </w:r>
          </w:p>
          <w:p w:rsidR="002C22AE" w:rsidRPr="00B70432" w:rsidRDefault="002C22AE" w:rsidP="004C11BC">
            <w:pPr>
              <w:rPr>
                <w:b/>
                <w:i/>
                <w:color w:val="FF66FF"/>
              </w:rPr>
            </w:pPr>
            <w:r w:rsidRPr="00B70432">
              <w:t>- запрещается размещение  рекламных конструкций, информационных конструкций и вывесок выше второго этажа здания;</w:t>
            </w:r>
          </w:p>
          <w:p w:rsidR="002C22AE" w:rsidRPr="00A91EA4" w:rsidRDefault="002C22AE" w:rsidP="004C11BC">
            <w:r w:rsidRPr="00A91EA4">
              <w:t xml:space="preserve">- запрещается размещение рекламных конструкций, информационных конструкций и вывесок, закрывающих архитектурные и </w:t>
            </w:r>
            <w:r>
              <w:t xml:space="preserve"> декоративные элементы фасадов;</w:t>
            </w:r>
          </w:p>
          <w:p w:rsidR="002C22AE" w:rsidRDefault="002C22AE" w:rsidP="004C11BC">
            <w:r w:rsidRPr="00A91EA4">
              <w:t>- запрещается размещение информационных и рекламных конструкций, вывесок превышающих разрешенные параметры</w:t>
            </w:r>
          </w:p>
          <w:p w:rsidR="002C22AE" w:rsidRPr="00D2269D" w:rsidRDefault="002C22AE" w:rsidP="004C11BC">
            <w:r>
              <w:t>- запрещается размещение рекламных и информационных конструкций типа видеоэкран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Ограничения в части наружного освещения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 </w:t>
            </w:r>
            <w:r>
              <w:t>-</w:t>
            </w:r>
          </w:p>
          <w:p w:rsidR="002C22AE" w:rsidRPr="00D2269D" w:rsidRDefault="002C22AE" w:rsidP="004C11BC"/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Объемно-пространственные и композиционно-силуэтные характеристики (в том числе угол наклона кровли, мезонин, мансарда, слуховые окна, эркеры, балконы, фронтоны, аттики и проч.)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- кирпичн</w:t>
            </w:r>
            <w:r>
              <w:t>ое здание</w:t>
            </w:r>
            <w:r w:rsidRPr="00D2269D">
              <w:t xml:space="preserve"> прямоугольной либо сложной формы в плане («П», «Г»), с вальмовой кровлей, максимальная ширина корпуса – 20 метров</w:t>
            </w:r>
            <w:r>
              <w:t>;</w:t>
            </w:r>
          </w:p>
          <w:p w:rsidR="002C22AE" w:rsidRPr="00D2269D" w:rsidRDefault="002C22AE" w:rsidP="004C11BC">
            <w:r w:rsidRPr="00D2269D">
              <w:t>- деревянн</w:t>
            </w:r>
            <w:r>
              <w:t>ое</w:t>
            </w:r>
            <w:r w:rsidRPr="00D2269D">
              <w:t xml:space="preserve"> (смешанн</w:t>
            </w:r>
            <w:r>
              <w:t>ое</w:t>
            </w:r>
            <w:r w:rsidRPr="00D2269D">
              <w:t>) традиционн</w:t>
            </w:r>
            <w:r>
              <w:t>ое</w:t>
            </w:r>
            <w:r w:rsidRPr="00D2269D">
              <w:t xml:space="preserve"> </w:t>
            </w:r>
            <w:r>
              <w:t>здание</w:t>
            </w:r>
            <w:r w:rsidRPr="00D2269D">
              <w:t xml:space="preserve"> с вальмовой кровлей, прямоугольной формы в плане (либо сложной формы - «П», «Г»), угол наклона кровли 30</w:t>
            </w:r>
            <w:r>
              <w:t>-35</w:t>
            </w:r>
            <w:r w:rsidRPr="0052029B">
              <w:rPr>
                <w:vertAlign w:val="superscript"/>
              </w:rPr>
              <w:t xml:space="preserve">0 </w:t>
            </w:r>
            <w:r w:rsidRPr="00D2269D">
              <w:t>.  Элементы кровли могут иметь сложную форму. Отдельные элементы: мансарды, эркеры сложной формы в плане, балконы, аттики и прочие элементы</w:t>
            </w:r>
            <w:r>
              <w:t>;</w:t>
            </w:r>
          </w:p>
          <w:p w:rsidR="002C22AE" w:rsidRDefault="002C22AE" w:rsidP="004C11BC">
            <w:r>
              <w:t>- н</w:t>
            </w:r>
            <w:r w:rsidRPr="00D2269D">
              <w:t>е допускается устройство вальмовых крыш с изломом</w:t>
            </w:r>
            <w:r>
              <w:t xml:space="preserve"> </w:t>
            </w:r>
            <w:r w:rsidRPr="007C2971">
              <w:t>плоскости скатов</w:t>
            </w:r>
            <w:r>
              <w:t>;</w:t>
            </w:r>
          </w:p>
          <w:p w:rsidR="002C22AE" w:rsidRDefault="002C22AE" w:rsidP="004C11BC">
            <w:r>
              <w:t>- допускается сложное объемно-пространственное решение;</w:t>
            </w:r>
          </w:p>
          <w:p w:rsidR="002C22AE" w:rsidRPr="00B70432" w:rsidRDefault="002C22AE" w:rsidP="004C11BC">
            <w:r w:rsidRPr="00B70432">
              <w:t>- для зданий выше двух этажей допускается плоская кровля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Основные отделочные материалы, заполнение оконных и дверных проемов, козырьки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- дерево, стекло, металл, кирпич</w:t>
            </w:r>
            <w:r>
              <w:t>, пластиковые окна</w:t>
            </w:r>
          </w:p>
          <w:p w:rsidR="002C22AE" w:rsidRPr="00D2269D" w:rsidRDefault="002C22AE" w:rsidP="004C11BC"/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Цветовое решение </w:t>
            </w:r>
          </w:p>
        </w:tc>
        <w:tc>
          <w:tcPr>
            <w:tcW w:w="5920" w:type="dxa"/>
            <w:shd w:val="clear" w:color="auto" w:fill="auto"/>
          </w:tcPr>
          <w:p w:rsidR="002C22AE" w:rsidRPr="00D2269D" w:rsidRDefault="002C22AE" w:rsidP="004C11BC">
            <w:r w:rsidRPr="00D2269D">
              <w:t>- разрешается для каменных стен - обмазка известковым раствором, окраска светлыми пастельными тонами или побелка по кирп</w:t>
            </w:r>
            <w:r>
              <w:t>ичной кладке или штукатурке, сохранение краснокирпичн</w:t>
            </w:r>
            <w:r w:rsidRPr="00D2269D">
              <w:t>ых элементов, разрешается для кровли: сурик, серый, красно- коричневый, зеленый цвета</w:t>
            </w:r>
            <w:r>
              <w:t>;</w:t>
            </w:r>
            <w:r w:rsidRPr="00D2269D">
              <w:t xml:space="preserve"> </w:t>
            </w:r>
          </w:p>
          <w:p w:rsidR="002C22AE" w:rsidRPr="00D2269D" w:rsidRDefault="002C22AE" w:rsidP="004C11BC">
            <w:r w:rsidRPr="00D2269D">
              <w:t xml:space="preserve">- разрешается для деревянных стен - натуральный цвет дерева, покраска обшивки цветом - зеленый, охра, коричневый, синий </w:t>
            </w:r>
          </w:p>
        </w:tc>
      </w:tr>
      <w:tr w:rsidR="002C22AE" w:rsidRPr="0052029B" w:rsidTr="004C11BC">
        <w:tc>
          <w:tcPr>
            <w:tcW w:w="817" w:type="dxa"/>
            <w:shd w:val="clear" w:color="auto" w:fill="auto"/>
          </w:tcPr>
          <w:p w:rsidR="002C22AE" w:rsidRPr="00D2269D" w:rsidRDefault="002C22AE" w:rsidP="004C11BC">
            <w:pPr>
              <w:rPr>
                <w:lang w:eastAsia="en-US"/>
              </w:rPr>
            </w:pPr>
            <w:r w:rsidRPr="00D2269D">
              <w:rPr>
                <w:lang w:eastAsia="en-US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2C22AE" w:rsidRPr="00D2269D" w:rsidRDefault="002C22AE" w:rsidP="004C11BC">
            <w:r w:rsidRPr="00D2269D">
              <w:t xml:space="preserve">Элементы благоустройства (в том числе ограды, дорожные покрытия, малые формы) </w:t>
            </w:r>
          </w:p>
        </w:tc>
        <w:tc>
          <w:tcPr>
            <w:tcW w:w="5920" w:type="dxa"/>
            <w:shd w:val="clear" w:color="auto" w:fill="auto"/>
          </w:tcPr>
          <w:p w:rsidR="002C22AE" w:rsidRPr="00DF1EB6" w:rsidRDefault="002C22AE" w:rsidP="004C11BC">
            <w:pPr>
              <w:pStyle w:val="12"/>
              <w:rPr>
                <w:lang w:val="ru-RU" w:eastAsia="ru-RU"/>
              </w:rPr>
            </w:pPr>
            <w:r w:rsidRPr="00DF1EB6">
              <w:rPr>
                <w:lang w:val="ru-RU" w:eastAsia="ru-RU"/>
              </w:rPr>
              <w:t>- разрешается установка ограждения земельного участка высотой не более 1,</w:t>
            </w:r>
            <w:r>
              <w:rPr>
                <w:lang w:val="ru-RU" w:eastAsia="ru-RU"/>
              </w:rPr>
              <w:t>8</w:t>
            </w:r>
            <w:r w:rsidRPr="00DF1EB6">
              <w:rPr>
                <w:lang w:val="ru-RU" w:eastAsia="ru-RU"/>
              </w:rPr>
              <w:t xml:space="preserve"> м</w:t>
            </w:r>
            <w:r>
              <w:rPr>
                <w:lang w:val="ru-RU" w:eastAsia="ru-RU"/>
              </w:rPr>
              <w:t>;</w:t>
            </w:r>
            <w:r w:rsidRPr="00DF1EB6">
              <w:rPr>
                <w:lang w:val="ru-RU" w:eastAsia="ru-RU"/>
              </w:rPr>
              <w:t xml:space="preserve"> </w:t>
            </w:r>
          </w:p>
          <w:p w:rsidR="002C22AE" w:rsidRPr="00DF1EB6" w:rsidRDefault="002C22AE" w:rsidP="004C11BC">
            <w:pPr>
              <w:pStyle w:val="12"/>
              <w:rPr>
                <w:lang w:val="ru-RU" w:eastAsia="ru-RU"/>
              </w:rPr>
            </w:pPr>
            <w:r w:rsidRPr="00DF1EB6">
              <w:rPr>
                <w:lang w:val="ru-RU" w:eastAsia="ru-RU"/>
              </w:rPr>
              <w:t>- разрешается кованное (сварное) металлическое ограждение</w:t>
            </w:r>
            <w:r>
              <w:rPr>
                <w:lang w:val="ru-RU" w:eastAsia="ru-RU"/>
              </w:rPr>
              <w:t>;</w:t>
            </w:r>
            <w:r w:rsidRPr="00DF1EB6">
              <w:rPr>
                <w:lang w:val="ru-RU" w:eastAsia="ru-RU"/>
              </w:rPr>
              <w:t xml:space="preserve"> </w:t>
            </w:r>
          </w:p>
          <w:p w:rsidR="002C22AE" w:rsidRPr="00DF1EB6" w:rsidRDefault="002C22AE" w:rsidP="004C11BC">
            <w:pPr>
              <w:pStyle w:val="12"/>
              <w:rPr>
                <w:lang w:val="ru-RU" w:eastAsia="ru-RU"/>
              </w:rPr>
            </w:pPr>
            <w:r w:rsidRPr="00DF1EB6">
              <w:rPr>
                <w:lang w:val="ru-RU" w:eastAsia="ru-RU"/>
              </w:rPr>
              <w:t xml:space="preserve">- разрешается деревянное ограждение с воротами и </w:t>
            </w:r>
            <w:r w:rsidRPr="00DF1EB6">
              <w:rPr>
                <w:lang w:val="ru-RU" w:eastAsia="ru-RU"/>
              </w:rPr>
              <w:lastRenderedPageBreak/>
              <w:t>калитками с вертикальной зашивкой по деревянным или каменным столбам; цветовое решение - покраска в цвет фасадов здания (оттенки зеленого, синего, коричневого цвета с выделением архитектурных элементов)</w:t>
            </w:r>
            <w:r>
              <w:rPr>
                <w:lang w:val="ru-RU" w:eastAsia="ru-RU"/>
              </w:rPr>
              <w:t>;</w:t>
            </w:r>
          </w:p>
          <w:p w:rsidR="002C22AE" w:rsidRPr="00DF1EB6" w:rsidRDefault="002C22AE" w:rsidP="004C11BC">
            <w:pPr>
              <w:pStyle w:val="12"/>
              <w:rPr>
                <w:lang w:val="ru-RU" w:eastAsia="ru-RU"/>
              </w:rPr>
            </w:pPr>
            <w:r w:rsidRPr="00DF1EB6">
              <w:rPr>
                <w:lang w:val="ru-RU" w:eastAsia="ru-RU"/>
              </w:rPr>
              <w:t>- запрещены глухие ограждения (открытых плоскостей не менее 50%)</w:t>
            </w:r>
            <w:r>
              <w:rPr>
                <w:lang w:val="ru-RU" w:eastAsia="ru-RU"/>
              </w:rPr>
              <w:t>;</w:t>
            </w:r>
          </w:p>
          <w:p w:rsidR="002C22AE" w:rsidRPr="00DF1EB6" w:rsidRDefault="002C22AE" w:rsidP="004C11BC">
            <w:pPr>
              <w:pStyle w:val="12"/>
              <w:rPr>
                <w:lang w:val="ru-RU" w:eastAsia="ru-RU"/>
              </w:rPr>
            </w:pPr>
            <w:r w:rsidRPr="00DF1EB6">
              <w:rPr>
                <w:lang w:val="ru-RU" w:eastAsia="ru-RU"/>
              </w:rPr>
              <w:t>- запрещены ограждения из профилированного металлического листа</w:t>
            </w:r>
            <w:r>
              <w:rPr>
                <w:lang w:val="ru-RU" w:eastAsia="ru-RU"/>
              </w:rPr>
              <w:t>;</w:t>
            </w:r>
          </w:p>
          <w:p w:rsidR="002C22AE" w:rsidRPr="00DF1EB6" w:rsidRDefault="002C22AE" w:rsidP="004C11BC">
            <w:pPr>
              <w:pStyle w:val="12"/>
              <w:rPr>
                <w:lang w:val="ru-RU" w:eastAsia="ru-RU"/>
              </w:rPr>
            </w:pPr>
            <w:r w:rsidRPr="00DF1EB6">
              <w:rPr>
                <w:lang w:val="ru-RU" w:eastAsia="ru-RU"/>
              </w:rPr>
              <w:t xml:space="preserve">- запрещается </w:t>
            </w:r>
            <w:r>
              <w:rPr>
                <w:lang w:val="ru-RU" w:eastAsia="ru-RU"/>
              </w:rPr>
              <w:t>демонтаж</w:t>
            </w:r>
            <w:r w:rsidRPr="00DF1EB6">
              <w:rPr>
                <w:lang w:val="ru-RU" w:eastAsia="ru-RU"/>
              </w:rPr>
              <w:t xml:space="preserve"> исторически ценных </w:t>
            </w:r>
          </w:p>
          <w:p w:rsidR="002C22AE" w:rsidRPr="00DF1EB6" w:rsidRDefault="002C22AE" w:rsidP="004C11BC">
            <w:pPr>
              <w:pStyle w:val="12"/>
              <w:rPr>
                <w:lang w:val="ru-RU" w:eastAsia="ru-RU"/>
              </w:rPr>
            </w:pPr>
            <w:r w:rsidRPr="00DF1EB6">
              <w:rPr>
                <w:lang w:val="ru-RU" w:eastAsia="ru-RU"/>
              </w:rPr>
              <w:t>градоформирующих объектов – элементов благоустройства и малых архитектурных форм</w:t>
            </w:r>
            <w:r>
              <w:rPr>
                <w:lang w:val="ru-RU" w:eastAsia="ru-RU"/>
              </w:rPr>
              <w:t>;</w:t>
            </w:r>
            <w:r w:rsidRPr="00DF1EB6">
              <w:rPr>
                <w:lang w:val="ru-RU" w:eastAsia="ru-RU"/>
              </w:rPr>
              <w:t xml:space="preserve"> </w:t>
            </w:r>
          </w:p>
          <w:p w:rsidR="002C22AE" w:rsidRPr="00D2269D" w:rsidRDefault="002C22AE" w:rsidP="004C11BC">
            <w:r w:rsidRPr="00515831">
              <w:t xml:space="preserve">- разрешается устройство покрытий и </w:t>
            </w:r>
            <w:proofErr w:type="spellStart"/>
            <w:r w:rsidRPr="00515831">
              <w:t>отмосток</w:t>
            </w:r>
            <w:proofErr w:type="spellEnd"/>
            <w:r>
              <w:t xml:space="preserve"> </w:t>
            </w:r>
            <w:r w:rsidRPr="00515831">
              <w:t>в материалах традиционного типа</w:t>
            </w:r>
            <w:r>
              <w:t xml:space="preserve">: </w:t>
            </w:r>
            <w:r w:rsidRPr="00515831">
              <w:t>булыжник, натуральный колотый камень, гравийно-песчаная смесь, брусчатка</w:t>
            </w:r>
            <w:r>
              <w:t xml:space="preserve">, а также 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, тротуарная плитка</w:t>
            </w:r>
          </w:p>
        </w:tc>
      </w:tr>
    </w:tbl>
    <w:p w:rsidR="002C22AE" w:rsidRDefault="002C22AE" w:rsidP="002C22AE"/>
    <w:p w:rsidR="00010F2B" w:rsidRPr="00A741A2" w:rsidRDefault="00010F2B" w:rsidP="00010F2B">
      <w:pPr>
        <w:pStyle w:val="3"/>
        <w:rPr>
          <w:lang w:val="ru-RU"/>
        </w:rPr>
      </w:pPr>
      <w:bookmarkStart w:id="3" w:name="_Toc467229156"/>
      <w:bookmarkStart w:id="4" w:name="_Toc469668751"/>
      <w:r w:rsidRPr="00A741A2">
        <w:t>Зона Р-10. Участки рекомендованного размещения доминант (развитие характерных параметров системы доминант)</w:t>
      </w:r>
      <w:bookmarkEnd w:id="3"/>
      <w:bookmarkEnd w:id="4"/>
      <w:r w:rsidRPr="00A741A2">
        <w:rPr>
          <w:lang w:val="ru-RU"/>
        </w:rPr>
        <w:t>.</w:t>
      </w:r>
    </w:p>
    <w:p w:rsidR="00010F2B" w:rsidRPr="00A741A2" w:rsidRDefault="00010F2B" w:rsidP="00010F2B">
      <w:pPr>
        <w:pStyle w:val="15"/>
        <w:spacing w:line="240" w:lineRule="auto"/>
      </w:pPr>
      <w:r w:rsidRPr="00A741A2">
        <w:rPr>
          <w:sz w:val="24"/>
          <w:szCs w:val="24"/>
        </w:rPr>
        <w:t>Доминантой</w:t>
      </w:r>
      <w:r>
        <w:rPr>
          <w:sz w:val="24"/>
          <w:szCs w:val="24"/>
        </w:rPr>
        <w:t xml:space="preserve"> является здание (сооружение), расположенное в композиционно значимых градостроительных узлах и организующее  пространство, превышающее окружающую застройку.</w:t>
      </w:r>
    </w:p>
    <w:p w:rsidR="00010F2B" w:rsidRPr="00A741A2" w:rsidRDefault="00010F2B" w:rsidP="00010F2B">
      <w:pPr>
        <w:ind w:firstLine="567"/>
      </w:pPr>
      <w:r w:rsidRPr="00A741A2">
        <w:t>Виды использования земельных участков и объектов капитального строительства, включаемые в основные виды разрешенного использования:</w:t>
      </w:r>
    </w:p>
    <w:p w:rsidR="00010F2B" w:rsidRPr="00A741A2" w:rsidRDefault="00010F2B" w:rsidP="00010F2B">
      <w:r w:rsidRPr="00A741A2">
        <w:t xml:space="preserve">- жилая застройка (2.0) </w:t>
      </w:r>
    </w:p>
    <w:p w:rsidR="00010F2B" w:rsidRPr="00A741A2" w:rsidRDefault="00010F2B" w:rsidP="00010F2B">
      <w:r w:rsidRPr="00A741A2">
        <w:t>- религиозное использование (3.7)</w:t>
      </w:r>
    </w:p>
    <w:p w:rsidR="00010F2B" w:rsidRPr="00A741A2" w:rsidRDefault="00010F2B" w:rsidP="00010F2B">
      <w:r w:rsidRPr="00A741A2">
        <w:t xml:space="preserve">- общественное использование объектов капитального строительства (3.0) </w:t>
      </w:r>
    </w:p>
    <w:p w:rsidR="00010F2B" w:rsidRPr="00A741A2" w:rsidRDefault="00010F2B" w:rsidP="00010F2B">
      <w:r w:rsidRPr="00A741A2">
        <w:t xml:space="preserve">- предпринимательство (4.0) </w:t>
      </w:r>
    </w:p>
    <w:p w:rsidR="00010F2B" w:rsidRPr="00A741A2" w:rsidRDefault="00010F2B" w:rsidP="00010F2B">
      <w:r w:rsidRPr="00A741A2">
        <w:t>- историко-культурная деятельность (9.3)</w:t>
      </w:r>
    </w:p>
    <w:p w:rsidR="00010F2B" w:rsidRPr="00A741A2" w:rsidRDefault="00010F2B" w:rsidP="00010F2B">
      <w:pPr>
        <w:ind w:firstLine="567"/>
        <w:jc w:val="both"/>
      </w:pPr>
      <w:r w:rsidRPr="00A741A2">
        <w:t xml:space="preserve">Размещение доминант </w:t>
      </w:r>
      <w:r>
        <w:t>з</w:t>
      </w:r>
      <w:r w:rsidRPr="00A741A2">
        <w:t>а пределами выделенных участков зоны Р-10 запрещено.</w:t>
      </w:r>
    </w:p>
    <w:p w:rsidR="00010F2B" w:rsidRPr="00A741A2" w:rsidRDefault="00010F2B" w:rsidP="00010F2B">
      <w:pPr>
        <w:ind w:firstLine="567"/>
        <w:jc w:val="both"/>
      </w:pPr>
      <w:r w:rsidRPr="00A741A2">
        <w:t xml:space="preserve">Восстановление системы доминант возможно за счет воссоздания утраченных объектов и за счет размещения новых. </w:t>
      </w:r>
    </w:p>
    <w:p w:rsidR="00010F2B" w:rsidRPr="00A741A2" w:rsidRDefault="00010F2B" w:rsidP="00010F2B">
      <w:pPr>
        <w:ind w:firstLine="567"/>
        <w:jc w:val="both"/>
      </w:pPr>
      <w:r w:rsidRPr="00A741A2">
        <w:t>Параметр</w:t>
      </w:r>
      <w:r>
        <w:t>ы</w:t>
      </w:r>
      <w:r w:rsidRPr="00A741A2">
        <w:t xml:space="preserve"> новой доминанты (или вновь формируемой доминанты):</w:t>
      </w:r>
    </w:p>
    <w:p w:rsidR="00010F2B" w:rsidRPr="00A741A2" w:rsidRDefault="00010F2B" w:rsidP="00010F2B">
      <w:pPr>
        <w:ind w:firstLine="567"/>
        <w:jc w:val="both"/>
      </w:pPr>
      <w:r w:rsidRPr="00A741A2">
        <w:t xml:space="preserve"> для </w:t>
      </w:r>
      <w:proofErr w:type="spellStart"/>
      <w:r w:rsidRPr="00A741A2">
        <w:t>отдель</w:t>
      </w:r>
      <w:r>
        <w:t>но</w:t>
      </w:r>
      <w:r w:rsidRPr="00A741A2">
        <w:t>стоящей</w:t>
      </w:r>
      <w:proofErr w:type="spellEnd"/>
      <w:r w:rsidRPr="00A741A2">
        <w:t xml:space="preserve"> в плане –</w:t>
      </w:r>
      <w:r>
        <w:t xml:space="preserve"> не более </w:t>
      </w:r>
      <w:smartTag w:uri="urn:schemas-microsoft-com:office:smarttags" w:element="metricconverter">
        <w:smartTagPr>
          <w:attr w:name="ProductID" w:val="14 м"/>
        </w:smartTagPr>
        <w:r w:rsidRPr="00A741A2">
          <w:t>14 м</w:t>
        </w:r>
      </w:smartTag>
      <w:r w:rsidRPr="00A741A2">
        <w:t xml:space="preserve"> на </w:t>
      </w:r>
      <w:smartTag w:uri="urn:schemas-microsoft-com:office:smarttags" w:element="metricconverter">
        <w:smartTagPr>
          <w:attr w:name="ProductID" w:val="20 м"/>
        </w:smartTagPr>
        <w:r w:rsidRPr="00A741A2">
          <w:t>20 м</w:t>
        </w:r>
      </w:smartTag>
      <w:r w:rsidRPr="00A741A2">
        <w:t xml:space="preserve"> (максимальные габариты), высота</w:t>
      </w:r>
      <w:r>
        <w:t xml:space="preserve"> </w:t>
      </w:r>
      <w:r w:rsidRPr="00A741A2">
        <w:t xml:space="preserve">- выше </w:t>
      </w:r>
      <w:r>
        <w:t>верха застройки, предусмотренного режимом</w:t>
      </w:r>
      <w:r w:rsidRPr="00A741A2">
        <w:t xml:space="preserve"> прилегающей зоны в части требований к предельным параметрам</w:t>
      </w:r>
      <w:r>
        <w:t>, не более чем</w:t>
      </w:r>
      <w:r w:rsidRPr="00A741A2">
        <w:t xml:space="preserve"> на 35%, допускается сложный силуэт;</w:t>
      </w:r>
    </w:p>
    <w:p w:rsidR="00010F2B" w:rsidRPr="00A741A2" w:rsidRDefault="00010F2B" w:rsidP="00010F2B">
      <w:pPr>
        <w:ind w:firstLine="567"/>
        <w:jc w:val="both"/>
      </w:pPr>
      <w:r w:rsidRPr="00A741A2">
        <w:t xml:space="preserve">для встроенной (акцент на здании) </w:t>
      </w:r>
      <w:r>
        <w:t xml:space="preserve">в плане </w:t>
      </w:r>
      <w:r w:rsidRPr="00A741A2">
        <w:t>–</w:t>
      </w:r>
      <w:r>
        <w:t xml:space="preserve"> не более </w:t>
      </w:r>
      <w:smartTag w:uri="urn:schemas-microsoft-com:office:smarttags" w:element="metricconverter">
        <w:smartTagPr>
          <w:attr w:name="ProductID" w:val="14 м"/>
        </w:smartTagPr>
        <w:r w:rsidRPr="00A741A2">
          <w:t>14 м</w:t>
        </w:r>
      </w:smartTag>
      <w:r w:rsidRPr="00A741A2">
        <w:t xml:space="preserve"> на </w:t>
      </w:r>
      <w:smartTag w:uri="urn:schemas-microsoft-com:office:smarttags" w:element="metricconverter">
        <w:smartTagPr>
          <w:attr w:name="ProductID" w:val="20 м"/>
        </w:smartTagPr>
        <w:r w:rsidRPr="00A741A2">
          <w:t>20 м</w:t>
        </w:r>
      </w:smartTag>
      <w:r w:rsidRPr="00A741A2">
        <w:t xml:space="preserve"> (максимальные габариты проекции на плоскость земли),</w:t>
      </w:r>
      <w:r>
        <w:t xml:space="preserve"> высота -</w:t>
      </w:r>
      <w:r w:rsidRPr="00A741A2">
        <w:t xml:space="preserve"> выше верха застройки</w:t>
      </w:r>
      <w:r>
        <w:t>,</w:t>
      </w:r>
      <w:r w:rsidRPr="00A741A2">
        <w:t xml:space="preserve"> предусмотренного режимом прилегающей зоны</w:t>
      </w:r>
      <w:r>
        <w:t xml:space="preserve"> в части требований к предельным параметрам,</w:t>
      </w:r>
      <w:r w:rsidRPr="00A741A2">
        <w:t xml:space="preserve"> </w:t>
      </w:r>
      <w:r>
        <w:t>не более чем на 35%;</w:t>
      </w:r>
      <w:r w:rsidRPr="00A741A2">
        <w:t xml:space="preserve"> </w:t>
      </w:r>
    </w:p>
    <w:p w:rsidR="00010F2B" w:rsidRPr="00A741A2" w:rsidRDefault="00010F2B" w:rsidP="00010F2B">
      <w:pPr>
        <w:ind w:firstLine="567"/>
        <w:jc w:val="both"/>
      </w:pPr>
      <w:r w:rsidRPr="00A741A2">
        <w:t>допускается сложное объемно-пространственное решение доминанты, при соблюдении следующих условий:</w:t>
      </w:r>
    </w:p>
    <w:p w:rsidR="00010F2B" w:rsidRPr="00A741A2" w:rsidRDefault="00010F2B" w:rsidP="00010F2B">
      <w:pPr>
        <w:ind w:firstLine="567"/>
        <w:jc w:val="both"/>
      </w:pPr>
      <w:r w:rsidRPr="00A741A2">
        <w:t>1) доминанта может представлять собой комплекс зданий: не более четырех зданий, три из которых соответствуют параметрам прилегающей зоны, одно из которых является отдельно-стоящей доминантой либо имеет встроенную доминанту;</w:t>
      </w:r>
    </w:p>
    <w:p w:rsidR="00010F2B" w:rsidRPr="00A741A2" w:rsidRDefault="00010F2B" w:rsidP="00010F2B">
      <w:pPr>
        <w:ind w:firstLine="567"/>
        <w:jc w:val="both"/>
      </w:pPr>
      <w:r w:rsidRPr="00A741A2">
        <w:t xml:space="preserve">2) здания в комплексе могут быть соединены подземными переходами; надземными переходами, высотой не более одного надземного этажа, при максимальной ширине (наружный габарит) переходов не более </w:t>
      </w:r>
      <w:smartTag w:uri="urn:schemas-microsoft-com:office:smarttags" w:element="metricconverter">
        <w:smartTagPr>
          <w:attr w:name="ProductID" w:val="8 м"/>
        </w:smartTagPr>
        <w:r w:rsidRPr="00A741A2">
          <w:t>8 м</w:t>
        </w:r>
      </w:smartTag>
      <w:r w:rsidRPr="00A741A2">
        <w:t>. Стена перехода должна располагаться не менее чем в трех метрах от плоскости фасада здания.</w:t>
      </w:r>
    </w:p>
    <w:p w:rsidR="00010F2B" w:rsidRPr="00A741A2" w:rsidRDefault="00010F2B" w:rsidP="00010F2B">
      <w:pPr>
        <w:ind w:firstLine="567"/>
        <w:jc w:val="both"/>
      </w:pPr>
      <w:r>
        <w:t xml:space="preserve">3) для </w:t>
      </w:r>
      <w:proofErr w:type="spellStart"/>
      <w:r>
        <w:t>отдельно</w:t>
      </w:r>
      <w:r w:rsidRPr="00A741A2">
        <w:t>стоящей</w:t>
      </w:r>
      <w:proofErr w:type="spellEnd"/>
      <w:r w:rsidRPr="00A741A2">
        <w:t xml:space="preserve"> доминанты в плане – </w:t>
      </w:r>
      <w:r>
        <w:t xml:space="preserve">не более </w:t>
      </w:r>
      <w:smartTag w:uri="urn:schemas-microsoft-com:office:smarttags" w:element="metricconverter">
        <w:smartTagPr>
          <w:attr w:name="ProductID" w:val="14 м"/>
        </w:smartTagPr>
        <w:r w:rsidRPr="00A741A2">
          <w:t>14 м</w:t>
        </w:r>
      </w:smartTag>
      <w:r w:rsidRPr="00A741A2">
        <w:t xml:space="preserve"> на </w:t>
      </w:r>
      <w:smartTag w:uri="urn:schemas-microsoft-com:office:smarttags" w:element="metricconverter">
        <w:smartTagPr>
          <w:attr w:name="ProductID" w:val="20 м"/>
        </w:smartTagPr>
        <w:r w:rsidRPr="00A741A2">
          <w:t>20 м</w:t>
        </w:r>
      </w:smartTag>
      <w:r>
        <w:t xml:space="preserve"> (максимальные габариты)</w:t>
      </w:r>
      <w:r w:rsidRPr="00A741A2">
        <w:t>,</w:t>
      </w:r>
      <w:r w:rsidRPr="004C4B14">
        <w:t xml:space="preserve"> </w:t>
      </w:r>
      <w:r w:rsidRPr="00A741A2">
        <w:t>высота</w:t>
      </w:r>
      <w:r>
        <w:t xml:space="preserve"> </w:t>
      </w:r>
      <w:r w:rsidRPr="00A741A2">
        <w:t xml:space="preserve">- выше </w:t>
      </w:r>
      <w:r>
        <w:t>верха застройки, предусмотренного режимом</w:t>
      </w:r>
      <w:r w:rsidRPr="00A741A2">
        <w:t xml:space="preserve"> прилегающей </w:t>
      </w:r>
      <w:r w:rsidRPr="00A741A2">
        <w:lastRenderedPageBreak/>
        <w:t>зоны в части требований к предельным параметрам</w:t>
      </w:r>
      <w:r>
        <w:t>, не более чем</w:t>
      </w:r>
      <w:r w:rsidRPr="00A741A2">
        <w:t xml:space="preserve"> на 35%, допускается сложный силуэт; </w:t>
      </w:r>
    </w:p>
    <w:p w:rsidR="00010F2B" w:rsidRPr="00A741A2" w:rsidRDefault="00010F2B" w:rsidP="00010F2B">
      <w:pPr>
        <w:ind w:firstLine="567"/>
        <w:jc w:val="both"/>
      </w:pPr>
      <w:r w:rsidRPr="00A741A2">
        <w:t>4) для встроенной доминанты (акцент на здании)</w:t>
      </w:r>
      <w:r>
        <w:t xml:space="preserve"> в плане – не более</w:t>
      </w:r>
      <w:r w:rsidRPr="00A741A2">
        <w:t xml:space="preserve"> </w:t>
      </w:r>
      <w:smartTag w:uri="urn:schemas-microsoft-com:office:smarttags" w:element="metricconverter">
        <w:smartTagPr>
          <w:attr w:name="ProductID" w:val="14 м"/>
        </w:smartTagPr>
        <w:r w:rsidRPr="00A741A2">
          <w:t>14 м</w:t>
        </w:r>
      </w:smartTag>
      <w:r w:rsidRPr="00A741A2">
        <w:t xml:space="preserve"> на </w:t>
      </w:r>
      <w:smartTag w:uri="urn:schemas-microsoft-com:office:smarttags" w:element="metricconverter">
        <w:smartTagPr>
          <w:attr w:name="ProductID" w:val="20 м"/>
        </w:smartTagPr>
        <w:r w:rsidRPr="00A741A2">
          <w:t>20 м</w:t>
        </w:r>
      </w:smartTag>
      <w:r>
        <w:t xml:space="preserve"> </w:t>
      </w:r>
      <w:r w:rsidRPr="00A741A2">
        <w:t>(максимальные габариты проекции на плоскость земли</w:t>
      </w:r>
      <w:r>
        <w:t>)</w:t>
      </w:r>
      <w:r w:rsidRPr="00A741A2">
        <w:t>; высота -</w:t>
      </w:r>
      <w:r w:rsidRPr="004C4B14">
        <w:t xml:space="preserve"> </w:t>
      </w:r>
      <w:r w:rsidRPr="00A741A2">
        <w:t>выше верха застройки</w:t>
      </w:r>
      <w:r>
        <w:t>,</w:t>
      </w:r>
      <w:r w:rsidRPr="00A741A2">
        <w:t xml:space="preserve"> предусмотренного режимом прилегающей зоны</w:t>
      </w:r>
      <w:r>
        <w:t xml:space="preserve"> в части требований к предельным параметрам,</w:t>
      </w:r>
      <w:r w:rsidRPr="00A741A2">
        <w:t xml:space="preserve"> </w:t>
      </w:r>
      <w:r>
        <w:t>не более чем на 35%,</w:t>
      </w:r>
      <w:r w:rsidRPr="00A741A2">
        <w:t xml:space="preserve"> доп</w:t>
      </w:r>
      <w:r>
        <w:t>ускается сложный силуэт,</w:t>
      </w:r>
      <w:r w:rsidRPr="00A741A2">
        <w:t xml:space="preserve"> проверка высоты доминанты подтверждается расчетом высот с </w:t>
      </w:r>
      <w:r w:rsidRPr="00033CB3">
        <w:t>точек основных видовых раскрытий (панорам)</w:t>
      </w:r>
      <w:r w:rsidRPr="00A741A2">
        <w:t>, зафиксированных в предмете охраны;</w:t>
      </w:r>
    </w:p>
    <w:p w:rsidR="00010F2B" w:rsidRPr="00A741A2" w:rsidRDefault="00010F2B" w:rsidP="00010F2B">
      <w:pPr>
        <w:ind w:firstLine="567"/>
        <w:jc w:val="both"/>
      </w:pPr>
      <w:r w:rsidRPr="00A741A2">
        <w:t>5) при размещении встроенной доминанты максимальные параметры здания по длине соответствуют параметрам максимальной длины предусмотренной режимом прилегающей зоны, по ширине могут превышать максимальный параметр предусмотренный режимом прилегающей зоны не более чем в 1,5 раза. При этом максимальная высота здания (высота основного объема здания без учета высоты встроенной доминанты) не более 3/5 общей высоты доминанты.</w:t>
      </w:r>
    </w:p>
    <w:p w:rsidR="000840A7" w:rsidRDefault="00B722F5"/>
    <w:p w:rsidR="00010F2B" w:rsidRDefault="00010F2B"/>
    <w:sectPr w:rsidR="00010F2B" w:rsidSect="002C2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E"/>
    <w:rsid w:val="00010F2B"/>
    <w:rsid w:val="002C22AE"/>
    <w:rsid w:val="002D46D0"/>
    <w:rsid w:val="00395B5B"/>
    <w:rsid w:val="00564871"/>
    <w:rsid w:val="007125F6"/>
    <w:rsid w:val="00740DB3"/>
    <w:rsid w:val="009412A8"/>
    <w:rsid w:val="00AB2AF4"/>
    <w:rsid w:val="00B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676B87-9013-4DFE-BF48-963A5D8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3 Заголовок,ПодЗаголовок"/>
    <w:basedOn w:val="a"/>
    <w:next w:val="a"/>
    <w:link w:val="30"/>
    <w:uiPriority w:val="99"/>
    <w:qFormat/>
    <w:rsid w:val="002C22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3 Заголовок Знак,ПодЗаголовок Знак"/>
    <w:basedOn w:val="a0"/>
    <w:link w:val="3"/>
    <w:uiPriority w:val="99"/>
    <w:rsid w:val="002C22A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2">
    <w:name w:val="12таблица"/>
    <w:basedOn w:val="a"/>
    <w:link w:val="120"/>
    <w:qFormat/>
    <w:rsid w:val="002C22AE"/>
    <w:rPr>
      <w:lang w:val="x-none" w:eastAsia="x-none"/>
    </w:rPr>
  </w:style>
  <w:style w:type="character" w:customStyle="1" w:styleId="120">
    <w:name w:val="12таблица Знак"/>
    <w:link w:val="12"/>
    <w:locked/>
    <w:rsid w:val="002C22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Обычный__1_5"/>
    <w:basedOn w:val="a"/>
    <w:qFormat/>
    <w:rsid w:val="002C22AE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Мария Вячеславовна</dc:creator>
  <cp:lastModifiedBy>ZhaboMA</cp:lastModifiedBy>
  <cp:revision>2</cp:revision>
  <dcterms:created xsi:type="dcterms:W3CDTF">2018-07-31T08:33:00Z</dcterms:created>
  <dcterms:modified xsi:type="dcterms:W3CDTF">2018-07-31T08:33:00Z</dcterms:modified>
</cp:coreProperties>
</file>