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CC" w:rsidRPr="00523ECC" w:rsidRDefault="00523ECC" w:rsidP="00523ECC">
      <w:pPr>
        <w:rPr>
          <w:b/>
          <w:bCs/>
          <w:u w:val="single"/>
        </w:rPr>
      </w:pPr>
      <w:r w:rsidRPr="00523ECC">
        <w:rPr>
          <w:b/>
          <w:bCs/>
          <w:u w:val="single"/>
        </w:rPr>
        <w:t>Внесены изменения в правила проведения дорожных работ</w:t>
      </w:r>
    </w:p>
    <w:p w:rsidR="00523ECC" w:rsidRPr="00523ECC" w:rsidRDefault="00523ECC" w:rsidP="00523ECC">
      <w:r w:rsidRPr="00523ECC">
        <w:t>9 января 2019</w:t>
      </w:r>
    </w:p>
    <w:p w:rsidR="00523ECC" w:rsidRPr="00523ECC" w:rsidRDefault="00523ECC" w:rsidP="00523ECC">
      <w:r w:rsidRPr="00523ECC">
        <w:t>30 декабря 2018 года вступил в силу Федеральный закон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регулирующий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523ECC" w:rsidRPr="00523ECC" w:rsidRDefault="00523ECC" w:rsidP="00523ECC">
      <w:r w:rsidRPr="00523ECC">
        <w:t>Рассматриваемым законом установлено, что во время ремонта дороги (ее участков) проезжая часть может быть закрыта для проезда не более чем на 50%. В тех случаях, когда проезд необходимо перекрыть более чем на 50%, должен быть обеспечен объезд.</w:t>
      </w:r>
    </w:p>
    <w:p w:rsidR="00523ECC" w:rsidRPr="00523ECC" w:rsidRDefault="00523ECC" w:rsidP="00523ECC">
      <w:r w:rsidRPr="00523ECC">
        <w:t>Устанавливать ограждения для проведения ремонта дороги (ее участков) разрешается не ранее, чем за 3 календарных дня до начала работ. А если сроки выполнения таких работ в соответствующих договорах не определены, установка ограждений не допускается.</w:t>
      </w:r>
    </w:p>
    <w:p w:rsidR="00523ECC" w:rsidRPr="00523ECC" w:rsidRDefault="00523ECC" w:rsidP="00523ECC">
      <w:r w:rsidRPr="00523ECC">
        <w:t xml:space="preserve">Парковка общего пользования может быть размещена на части автомобильной дороги, территории, примыкающей к проезжей части или тротуару, обочине, эстакаде или мосту либо в </w:t>
      </w:r>
      <w:proofErr w:type="spellStart"/>
      <w:r w:rsidRPr="00523ECC">
        <w:t>подэстакадных</w:t>
      </w:r>
      <w:proofErr w:type="spellEnd"/>
      <w:r w:rsidRPr="00523ECC">
        <w:t xml:space="preserve"> или </w:t>
      </w:r>
      <w:proofErr w:type="spellStart"/>
      <w:r w:rsidRPr="00523ECC">
        <w:t>подмостовых</w:t>
      </w:r>
      <w:proofErr w:type="spellEnd"/>
      <w:r w:rsidRPr="00523ECC">
        <w:t xml:space="preserve"> пространствах, на площадях и иных объектах улично-дорожной сети, а также в зданиях, строениях или сооружениях либо их части.</w:t>
      </w:r>
    </w:p>
    <w:p w:rsidR="00523ECC" w:rsidRPr="00523ECC" w:rsidRDefault="00523ECC" w:rsidP="00523ECC">
      <w:r w:rsidRPr="00523ECC">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23ECC" w:rsidRPr="00523ECC" w:rsidRDefault="00523ECC" w:rsidP="00523ECC">
      <w:r w:rsidRPr="00523ECC">
        <w:t>На территориях общего пользования, застроенных многоквартирными домами, решения о создании указанных парковок будут принимать органы местного самоуправления с учетом мнения собственников помещений в МКД, расположенных на земельных участках, прилегающих к территориям общего пользования.</w:t>
      </w:r>
    </w:p>
    <w:p w:rsidR="00523ECC" w:rsidRPr="00523ECC" w:rsidRDefault="00523ECC" w:rsidP="00523ECC">
      <w:r w:rsidRPr="00523ECC">
        <w:t>Решения о создании парковок общего пользования в границах земельного участка, относящегося к общему имуществу собственников помещений в МКД, должны приниматься в соответствии с жилищным законодательством и земельным законодательством.</w:t>
      </w:r>
    </w:p>
    <w:p w:rsidR="00523ECC" w:rsidRPr="00523ECC" w:rsidRDefault="00523ECC" w:rsidP="00523ECC">
      <w:r w:rsidRPr="00523ECC">
        <w:t>Предусмотрено ведение реестра парковок общего пользования.</w:t>
      </w:r>
    </w:p>
    <w:p w:rsidR="00523ECC" w:rsidRPr="00523ECC" w:rsidRDefault="00523ECC" w:rsidP="00523ECC">
      <w:r w:rsidRPr="00523ECC">
        <w:t>Вместительность таких парковок будет определяться в соответствии с нормативами градостроительного проектирования. На них обязательно должны выделяться места для стоянки транспортных средств, управляемых инвалидами, перевозящих инвалидов.</w:t>
      </w:r>
    </w:p>
    <w:p w:rsidR="00523ECC" w:rsidRPr="00523ECC" w:rsidRDefault="00523ECC" w:rsidP="00523ECC">
      <w:r w:rsidRPr="00523ECC">
        <w:t>Парковка общего пользования может быть платной.</w:t>
      </w:r>
    </w:p>
    <w:p w:rsidR="00523ECC" w:rsidRPr="00523ECC" w:rsidRDefault="00523ECC" w:rsidP="00523ECC">
      <w:r w:rsidRPr="00523ECC">
        <w:t xml:space="preserve">При этом законом субъекта РФ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медицинские организации государственной и муниципальной систем здравоохранения, организации культуры, органы </w:t>
      </w:r>
      <w:proofErr w:type="spellStart"/>
      <w:r w:rsidRPr="00523ECC">
        <w:t>госвласти</w:t>
      </w:r>
      <w:proofErr w:type="spellEnd"/>
      <w:r w:rsidRPr="00523ECC">
        <w:t>, органы МСУ и организации, предоставляющие государственные и муниципальные услуги, а также на земельных участках, относящихся к общему имуществу МКД.</w:t>
      </w:r>
    </w:p>
    <w:p w:rsidR="00523ECC" w:rsidRPr="00523ECC" w:rsidRDefault="00523ECC" w:rsidP="00523ECC">
      <w:r w:rsidRPr="00523ECC">
        <w:t>Законом субъекта РФ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523ECC" w:rsidRPr="00523ECC" w:rsidRDefault="00523ECC" w:rsidP="00523ECC">
      <w:r w:rsidRPr="00523ECC">
        <w:lastRenderedPageBreak/>
        <w:t>Взимание платы за пользование платной парковкой должно быть организовано с использованием автоматизированной системы оплаты в наличной или безналичной форме. А ее размер не должен превышать максимальный размер, установленный органами власти субъектов РФ на основе специальных методических рекомендаций.</w:t>
      </w:r>
    </w:p>
    <w:p w:rsidR="00523ECC" w:rsidRPr="00523ECC" w:rsidRDefault="00523ECC" w:rsidP="00523ECC">
      <w:r w:rsidRPr="00523ECC">
        <w:t>От платы за парковку рассматриваемым законом освобождены автомобили полиции, медицинской скорой помощи, пожарные автомобили, а также транспортные средства некоторых других специальных органов и служб, используемые в связи со служебной необходимостью. Для иных категорий пользователей (транспортных средств) право бесплатного или льготного пользования парковкой предоставляется в соответствии с другими федеральными законами, законодательством субъектов РФ, а также оно может предусматриваться самим владельцем парковки.</w:t>
      </w:r>
    </w:p>
    <w:p w:rsidR="00523ECC" w:rsidRPr="00523ECC" w:rsidRDefault="00523ECC" w:rsidP="00523ECC">
      <w:r w:rsidRPr="00523ECC">
        <w:t>Рассматриваемым законом предусмотрен целый ряд иных нововведений.</w:t>
      </w:r>
    </w:p>
    <w:p w:rsidR="00523ECC" w:rsidRPr="00523ECC" w:rsidRDefault="00523ECC" w:rsidP="00523ECC">
      <w:r w:rsidRPr="00523ECC">
        <w:t>Установлен запрет на размещение на дороге технических средств организации дорожного движения (дорожных знаков, светофоров, дорожных ограждений и др.), не предусмотренных документацией по организации дорожного движения.</w:t>
      </w:r>
    </w:p>
    <w:p w:rsidR="00523ECC" w:rsidRPr="00523ECC" w:rsidRDefault="00523ECC" w:rsidP="00523ECC">
      <w:r w:rsidRPr="00523ECC">
        <w:t>Высшие исполнительные органы государственной власти субъектов РФ, органы МСУ получили право вводить на автомобильных дорогах регионального или межмуниципального значения, автомобильных дорогах местного значения временные ограничение или прекращение движения транспортных средств определенных видов (типов), категорий, экологического класса, наполненности пассажирами, а также вводить такие временные ограничение или прекращение движения транспортных средств в отношении определенных дней и времени суток. Такие меры могут вводиться в целях обеспечения эффективности организации дорожного движения.</w:t>
      </w:r>
    </w:p>
    <w:p w:rsidR="00523ECC" w:rsidRPr="00523ECC" w:rsidRDefault="00523ECC" w:rsidP="00523ECC">
      <w:r w:rsidRPr="00523ECC">
        <w:t>При принятии подобного решения обязательно должны быть осуществлены компенсационные мероприятия, направленные на повышение качества транспортного обслуживания населения (повышение качества работы маршрутов регулярных перевозок пассажиров и багажа, открытие новых маршрутов, развитие инфраструктуры в целях обеспечения движения велосипедистов и т.п.).</w:t>
      </w:r>
    </w:p>
    <w:p w:rsidR="00523ECC" w:rsidRPr="00523ECC" w:rsidRDefault="00523ECC" w:rsidP="00523ECC">
      <w:pPr>
        <w:rPr>
          <w:b/>
          <w:bCs/>
        </w:rPr>
      </w:pPr>
      <w:r w:rsidRPr="00523ECC">
        <w:rPr>
          <w:b/>
          <w:bCs/>
        </w:rPr>
        <w:t xml:space="preserve">ГАРАНТ.РУ: </w:t>
      </w:r>
      <w:hyperlink r:id="rId4" w:anchor="ixzz5cWBIGTto" w:history="1">
        <w:r w:rsidRPr="00523ECC">
          <w:rPr>
            <w:rStyle w:val="a3"/>
            <w:b/>
            <w:bCs/>
          </w:rPr>
          <w:t>http://www.garant.ru/news/1236590/#ixzz5cWBIGTto</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Сегодня вступили в силу новые тарифы ОСАГО</w:t>
      </w:r>
    </w:p>
    <w:p w:rsidR="00523ECC" w:rsidRPr="00523ECC" w:rsidRDefault="00523ECC" w:rsidP="00523ECC">
      <w:r w:rsidRPr="00523ECC">
        <w:t>9 января 2019</w:t>
      </w:r>
    </w:p>
    <w:p w:rsidR="00523ECC" w:rsidRPr="00523ECC" w:rsidRDefault="00523ECC" w:rsidP="00523ECC">
      <w:r w:rsidRPr="00523ECC">
        <w:t>С 09.01.2019 г. на 20 % расширен тарифный коридор базовых ставок соответствующего страхового тарифа. Указанием Банка России определены следующие диапазоны его ставок:</w:t>
      </w:r>
    </w:p>
    <w:p w:rsidR="00523ECC" w:rsidRPr="00523ECC" w:rsidRDefault="00523ECC" w:rsidP="00523ECC">
      <w:r w:rsidRPr="00523ECC">
        <w:t xml:space="preserve">для легковых автомобилей физлиц и ИП – от 2746 до 4942 руб., принадлежащих </w:t>
      </w:r>
      <w:proofErr w:type="spellStart"/>
      <w:r w:rsidRPr="00523ECC">
        <w:t>юрлицам</w:t>
      </w:r>
      <w:proofErr w:type="spellEnd"/>
      <w:r w:rsidRPr="00523ECC">
        <w:t xml:space="preserve"> – от 2058 до 2911 руб.;</w:t>
      </w:r>
    </w:p>
    <w:p w:rsidR="00523ECC" w:rsidRPr="00523ECC" w:rsidRDefault="00523ECC" w:rsidP="00523ECC">
      <w:r w:rsidRPr="00523ECC">
        <w:t>для мотоциклов и мотороллеров – от 694 до 1407 руб.;</w:t>
      </w:r>
    </w:p>
    <w:p w:rsidR="00523ECC" w:rsidRPr="00523ECC" w:rsidRDefault="00523ECC" w:rsidP="00523ECC">
      <w:r w:rsidRPr="00523ECC">
        <w:t>для такси – от 4110 до 7399 руб.;</w:t>
      </w:r>
    </w:p>
    <w:p w:rsidR="00523ECC" w:rsidRPr="00523ECC" w:rsidRDefault="00523ECC" w:rsidP="00523ECC">
      <w:r w:rsidRPr="00523ECC">
        <w:t xml:space="preserve">для грузовых автомобилей с разрешенной максимальной массой 16 тонн и менее – от 2807 до 5053 руб. (указание Банка России от 4 декабря 2018 г. №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w:t>
      </w:r>
      <w:r w:rsidRPr="00523ECC">
        <w:lastRenderedPageBreak/>
        <w:t>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w:t>
      </w:r>
    </w:p>
    <w:p w:rsidR="00523ECC" w:rsidRPr="00523ECC" w:rsidRDefault="00523ECC" w:rsidP="00523ECC">
      <w:r w:rsidRPr="00523ECC">
        <w:t>Произведена более детальная градация коэффициента страховых тарифов в зависимости от возраста и стажа водителя, допущенного к управлению транспортным средством: предусмотрено 58 ступеней вместо существовавших ранее 4. Для водителей от 16 до 21 года максимальный коэффициент увеличен до 1,87 с 1,8, а для водителей от 59 лет со стажем вождения от 6 лет этот коэффициент снижен до 0,93.</w:t>
      </w:r>
    </w:p>
    <w:p w:rsidR="00523ECC" w:rsidRPr="00523ECC" w:rsidRDefault="00523ECC" w:rsidP="00523ECC">
      <w:r w:rsidRPr="00523ECC">
        <w:t>Осуществлен переход на годовой порядок расчета коэффициента бонус-</w:t>
      </w:r>
      <w:proofErr w:type="spellStart"/>
      <w:r w:rsidRPr="00523ECC">
        <w:t>малус</w:t>
      </w:r>
      <w:proofErr w:type="spellEnd"/>
      <w:r w:rsidRPr="00523ECC">
        <w:t xml:space="preserve">. </w:t>
      </w:r>
    </w:p>
    <w:p w:rsidR="00523ECC" w:rsidRPr="00523ECC" w:rsidRDefault="00523ECC" w:rsidP="00523ECC">
      <w:pPr>
        <w:rPr>
          <w:b/>
          <w:bCs/>
        </w:rPr>
      </w:pPr>
      <w:r w:rsidRPr="00523ECC">
        <w:t>ГАРАНТ.РУ:</w:t>
      </w:r>
      <w:r w:rsidRPr="00523ECC">
        <w:rPr>
          <w:b/>
          <w:bCs/>
        </w:rPr>
        <w:t xml:space="preserve"> </w:t>
      </w:r>
      <w:hyperlink r:id="rId5" w:anchor="ixzz5cWJIO3Zg" w:history="1">
        <w:r w:rsidRPr="00523ECC">
          <w:rPr>
            <w:rStyle w:val="a3"/>
            <w:b/>
            <w:bCs/>
          </w:rPr>
          <w:t>http://www.garant.ru/news/1236521/#ixzz5cWJIO3Zg</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В ходе весенней сессии Госдума уделит особое внимание направленным на развитие цифровой экономики и борьбу с финансовыми мошенниками законопроектам</w:t>
      </w:r>
    </w:p>
    <w:p w:rsidR="00523ECC" w:rsidRPr="00523ECC" w:rsidRDefault="00523ECC" w:rsidP="00523ECC">
      <w:r w:rsidRPr="00523ECC">
        <w:t>9 января 2019</w:t>
      </w:r>
    </w:p>
    <w:p w:rsidR="00523ECC" w:rsidRPr="00523ECC" w:rsidRDefault="00523ECC" w:rsidP="00523ECC">
      <w:r w:rsidRPr="00523ECC">
        <w:t>В нижней палате парламента пленарным заседанием открылась весенняя сессия. 563 законопроекта находятся на стадии предварительного рассмотрения, 365 – готовятся к рассмотрению в первом чтении, 234 – во втором чтении, и два рассматриваются в третьем чтении. Причем он отметил, что от прежних созывов осталось всего 44 законопроекта, а в числе новых приоритетов законотворческой деятельности – анализ и мониторинг правоприменительной практики.</w:t>
      </w:r>
    </w:p>
    <w:p w:rsidR="00523ECC" w:rsidRPr="00523ECC" w:rsidRDefault="00523ECC" w:rsidP="00523ECC">
      <w:r w:rsidRPr="00523ECC">
        <w:t>Приоритетными для рассмотрения будут инициативы: развитие цифровой экономики, совершенствование антикоррупционного законодательства, усиление борьбы с финансовыми мошенниками. Он обратил внимание на важность принятия следующих законопроектов:</w:t>
      </w:r>
    </w:p>
    <w:p w:rsidR="00523ECC" w:rsidRPr="00523ECC" w:rsidRDefault="00523ECC" w:rsidP="00523ECC">
      <w:r w:rsidRPr="00523ECC">
        <w:t>об уточнении вида санкций за оставление водителем места ДТП, участником которого он являлся;</w:t>
      </w:r>
    </w:p>
    <w:p w:rsidR="00523ECC" w:rsidRPr="00523ECC" w:rsidRDefault="00523ECC" w:rsidP="00523ECC">
      <w:r w:rsidRPr="00523ECC">
        <w:t>о наделении Банка России правом инициировать блокировку сайтов финансовых организаций, вводящих потребителей в заблуждение;</w:t>
      </w:r>
    </w:p>
    <w:p w:rsidR="00523ECC" w:rsidRPr="00523ECC" w:rsidRDefault="00523ECC" w:rsidP="00523ECC">
      <w:r w:rsidRPr="00523ECC">
        <w:t>о более широком оказании паллиативной медицинской помощи.</w:t>
      </w:r>
    </w:p>
    <w:p w:rsidR="00523ECC" w:rsidRPr="00523ECC" w:rsidRDefault="00523ECC" w:rsidP="00523ECC">
      <w:r w:rsidRPr="00523ECC">
        <w:t>В марте текущего года Правительство РФ может внести в Госдуму законопроект об изменении порядка установления прожиточного минимума пенсионера.</w:t>
      </w:r>
    </w:p>
    <w:p w:rsidR="00523ECC" w:rsidRPr="00523ECC" w:rsidRDefault="00523ECC" w:rsidP="00523ECC">
      <w:r w:rsidRPr="00523ECC">
        <w:t xml:space="preserve">ГАРАНТ.РУ: </w:t>
      </w:r>
      <w:hyperlink r:id="rId6" w:anchor="ixzz5cWOWj7Ar" w:history="1">
        <w:r w:rsidRPr="00523ECC">
          <w:rPr>
            <w:rStyle w:val="a3"/>
          </w:rPr>
          <w:t>http://www.garant.ru/news/1236703/#ixzz5cWOWj7Ar</w:t>
        </w:r>
      </w:hyperlink>
    </w:p>
    <w:p w:rsidR="00523ECC" w:rsidRPr="00523ECC" w:rsidRDefault="00523ECC" w:rsidP="00523ECC"/>
    <w:p w:rsidR="00523ECC" w:rsidRPr="00523ECC" w:rsidRDefault="00523ECC" w:rsidP="00523ECC">
      <w:pPr>
        <w:rPr>
          <w:b/>
          <w:bCs/>
          <w:u w:val="single"/>
        </w:rPr>
      </w:pPr>
      <w:r w:rsidRPr="00523ECC">
        <w:rPr>
          <w:b/>
          <w:bCs/>
          <w:u w:val="single"/>
        </w:rPr>
        <w:t>Проекты по вовлечению молодежи в инновационную деятельность получат дополнительную финансовую поддержку</w:t>
      </w:r>
    </w:p>
    <w:p w:rsidR="00523ECC" w:rsidRPr="00523ECC" w:rsidRDefault="00523ECC" w:rsidP="00523ECC">
      <w:r w:rsidRPr="00523ECC">
        <w:t>9 января 2019</w:t>
      </w:r>
    </w:p>
    <w:p w:rsidR="00523ECC" w:rsidRPr="00523ECC" w:rsidRDefault="00523ECC" w:rsidP="00523ECC">
      <w:r w:rsidRPr="00523ECC">
        <w:t xml:space="preserve">Правительство РФ разрешило Фонду содействия развитию малых форм предприятий в научно-технической сфере направлять субсидии на поддержку таких проектов (постановление Правительства РФ от 30 декабря 2018 г. № 17761). Речь идет как о проектах центров молодежного инновационного творчества по вовлечению молодых людей в соответствующую деятельность, так и в интересах этих центров и других элементов инновационной инфраструктуры для последующего создания малых инновационных предприятий. Контроль за соблюдением условий </w:t>
      </w:r>
      <w:r w:rsidRPr="00523ECC">
        <w:lastRenderedPageBreak/>
        <w:t>предоставления Фондом всех субсидий будет осуществляться органами государственного финансового контроля.</w:t>
      </w:r>
    </w:p>
    <w:p w:rsidR="00523ECC" w:rsidRPr="00523ECC" w:rsidRDefault="00523ECC" w:rsidP="00523ECC">
      <w:r w:rsidRPr="00523ECC">
        <w:t>В этих целях скорректированы п. 3 и 7 Правил предоставления субсидий Фонду содействия развитию малых форм предприятий в научно-технической сфере из федерального бюджета.</w:t>
      </w:r>
    </w:p>
    <w:p w:rsidR="00523ECC" w:rsidRPr="00523ECC" w:rsidRDefault="00523ECC" w:rsidP="00523ECC">
      <w:r w:rsidRPr="00523ECC">
        <w:t>Ранее Президент РФ Владимир Путин подготовил ряд поручений, в числе которых – совершенствование системы мер поддержки молодых исследователей, в том числе специальными фондами. Планируется модернизировать порядок предоставления президентских грантов и выплату соответствующих стипендий молодым ученым и аспирантам.</w:t>
      </w:r>
    </w:p>
    <w:p w:rsidR="00523ECC" w:rsidRPr="00523ECC" w:rsidRDefault="00523ECC" w:rsidP="00523ECC">
      <w:r w:rsidRPr="00523ECC">
        <w:t>Документ вступит в силу 17 января.</w:t>
      </w:r>
    </w:p>
    <w:p w:rsidR="00523ECC" w:rsidRPr="00523ECC" w:rsidRDefault="00523ECC" w:rsidP="00523ECC">
      <w:r w:rsidRPr="00523ECC">
        <w:t xml:space="preserve">ГАРАНТ.РУ: </w:t>
      </w:r>
      <w:hyperlink r:id="rId7" w:anchor="ixzz5cWPcBmGu" w:history="1">
        <w:r w:rsidRPr="00523ECC">
          <w:rPr>
            <w:rStyle w:val="a3"/>
          </w:rPr>
          <w:t>http://www.garant.ru/news/1236564/#ixzz5cWPcBmGu</w:t>
        </w:r>
      </w:hyperlink>
    </w:p>
    <w:p w:rsidR="00523ECC" w:rsidRPr="00523ECC" w:rsidRDefault="00523ECC" w:rsidP="00523ECC">
      <w:pPr>
        <w:rPr>
          <w:b/>
          <w:bCs/>
        </w:rPr>
      </w:pPr>
    </w:p>
    <w:p w:rsidR="00523ECC" w:rsidRPr="00523ECC" w:rsidRDefault="00523ECC" w:rsidP="00523ECC">
      <w:pPr>
        <w:rPr>
          <w:b/>
          <w:bCs/>
          <w:u w:val="single"/>
        </w:rPr>
      </w:pPr>
      <w:r w:rsidRPr="00523ECC">
        <w:rPr>
          <w:b/>
          <w:bCs/>
          <w:u w:val="single"/>
        </w:rPr>
        <w:t>Суд: при сокращении работнику необходимо предлагать в числе вакансий даже неполные штатные единицы</w:t>
      </w:r>
    </w:p>
    <w:p w:rsidR="00523ECC" w:rsidRPr="00523ECC" w:rsidRDefault="00523ECC" w:rsidP="00523ECC">
      <w:r w:rsidRPr="00523ECC">
        <w:t>11 января 2019</w:t>
      </w:r>
    </w:p>
    <w:p w:rsidR="00523ECC" w:rsidRPr="00523ECC" w:rsidRDefault="00523ECC" w:rsidP="00523ECC">
      <w:r w:rsidRPr="00523ECC">
        <w:t>Суд признал незаконным увольнение работника в связи с сокращением из-за нарушения работодателем порядка увольнения (Определение Свердловского областного суда от 16.08.2018 по делу N 33-14194/2018).</w:t>
      </w:r>
    </w:p>
    <w:p w:rsidR="00523ECC" w:rsidRPr="00523ECC" w:rsidRDefault="00523ECC" w:rsidP="00523ECC">
      <w:r w:rsidRPr="00523ECC">
        <w:t>Было установлено, что на момент увольнения работника у работодателя имелась должность специалиста, 0,5 штатной единицы по которой были вакантными (другая половина штатной единицы была занята работником на условиях совместительства). Работник мог занять данную должность с учетом его квалификации и состояния здоровья, однако предложена она ему не была.</w:t>
      </w:r>
    </w:p>
    <w:p w:rsidR="00523ECC" w:rsidRPr="00523ECC" w:rsidRDefault="00523ECC" w:rsidP="00523ECC">
      <w:r w:rsidRPr="00523ECC">
        <w:t>Суд посчитал это нарушением требований части первой ст. 180 ТК РФ. Предложение работнику вакантных 0,5 ставки специалиста не нарушало трудовых прав совместителя, поскольку не требовало от ответчика его увольнения. В связи с этим препятствий для предложения данной должности истцу не имелось.</w:t>
      </w:r>
    </w:p>
    <w:p w:rsidR="00523ECC" w:rsidRPr="00523ECC" w:rsidRDefault="00523ECC" w:rsidP="00523ECC">
      <w:r w:rsidRPr="00523ECC">
        <w:t xml:space="preserve">Позиция о необходимости предложения сокращаемым работникам в том числе и неполных штатных единиц представлена и в других судебных актах (см., </w:t>
      </w:r>
      <w:proofErr w:type="gramStart"/>
      <w:r w:rsidRPr="00523ECC">
        <w:t>например</w:t>
      </w:r>
      <w:proofErr w:type="gramEnd"/>
      <w:r w:rsidRPr="00523ECC">
        <w:t xml:space="preserve"> определения Верховного Суда Республики Карелия от 16.01.2015 N 33-236/2015, Иркутского облсуда от 22.01.2013 N 33-380/13, Свердловского облсуда от 19.07.2012 N 33-8720/2012).</w:t>
      </w:r>
    </w:p>
    <w:p w:rsidR="00523ECC" w:rsidRPr="00523ECC" w:rsidRDefault="00523ECC" w:rsidP="00523ECC">
      <w:r w:rsidRPr="00523ECC">
        <w:t xml:space="preserve">ГАРАНТ.РУ: </w:t>
      </w:r>
      <w:hyperlink r:id="rId8" w:anchor="ixzz5cVtixBTc" w:history="1">
        <w:r w:rsidRPr="00523ECC">
          <w:rPr>
            <w:rStyle w:val="a3"/>
          </w:rPr>
          <w:t>http://www.garant.ru/news/1237257/#ixzz5cVtixBTc</w:t>
        </w:r>
      </w:hyperlink>
    </w:p>
    <w:p w:rsidR="00523ECC" w:rsidRPr="00523ECC" w:rsidRDefault="00523ECC" w:rsidP="00523ECC"/>
    <w:p w:rsidR="00523ECC" w:rsidRPr="00523ECC" w:rsidRDefault="00523ECC" w:rsidP="00523ECC">
      <w:pPr>
        <w:rPr>
          <w:b/>
          <w:bCs/>
          <w:u w:val="single"/>
        </w:rPr>
      </w:pPr>
      <w:r w:rsidRPr="00523ECC">
        <w:rPr>
          <w:b/>
          <w:bCs/>
          <w:u w:val="single"/>
        </w:rPr>
        <w:t>Не исключено, что преподаватели автошкол не смогут находиться в машине во время сдачи водительского экзамена</w:t>
      </w:r>
    </w:p>
    <w:p w:rsidR="00523ECC" w:rsidRPr="00523ECC" w:rsidRDefault="00523ECC" w:rsidP="00523ECC">
      <w:r w:rsidRPr="00523ECC">
        <w:t>11 января 2019</w:t>
      </w:r>
    </w:p>
    <w:p w:rsidR="00523ECC" w:rsidRPr="00523ECC" w:rsidRDefault="00523ECC" w:rsidP="00523ECC">
      <w:r w:rsidRPr="00523ECC">
        <w:t xml:space="preserve">В начале августа текущего года МВД России представило для общественного обсуждения проект постановления Правительства РФ, ужесточающего процедуру экзамена на получение водительских прав. Согласно </w:t>
      </w:r>
      <w:proofErr w:type="gramStart"/>
      <w:r w:rsidRPr="00523ECC">
        <w:t>документу</w:t>
      </w:r>
      <w:proofErr w:type="gramEnd"/>
      <w:r w:rsidRPr="00523ECC">
        <w:t xml:space="preserve"> первоначальные навыки управления автотранспортными средствами будут проверяться сразу в ходе практического экзамена в условиях дорожного движения, а не на учебной площадке автошколы. Соответствующее обсуждение завершилось 22 августа, после чего уже в этом году был представлен доработанный проект документа.</w:t>
      </w:r>
    </w:p>
    <w:p w:rsidR="00523ECC" w:rsidRPr="00523ECC" w:rsidRDefault="00523ECC" w:rsidP="00523ECC">
      <w:r w:rsidRPr="00523ECC">
        <w:lastRenderedPageBreak/>
        <w:t>В числе новшеств – лишение преподавателя автошколы права находиться в автомобиле во время сдачи экзамена. Планируется, что на месте, с которого осуществляется доступ к дублирующим органам управления, сможет сидеть только экзаменатор.</w:t>
      </w:r>
    </w:p>
    <w:p w:rsidR="00523ECC" w:rsidRPr="00523ECC" w:rsidRDefault="00523ECC" w:rsidP="00523ECC">
      <w:r w:rsidRPr="00523ECC">
        <w:t xml:space="preserve">Более детально прописаны случаи аннулирования результатов экзамена: </w:t>
      </w:r>
    </w:p>
    <w:p w:rsidR="00523ECC" w:rsidRPr="00523ECC" w:rsidRDefault="00523ECC" w:rsidP="00523ECC">
      <w:r w:rsidRPr="00523ECC">
        <w:t>удовлетворение жалобы кандидата в водители на решения и действия (бездействие) экзаменатора, которые привели к выставлению отрицательной оценки за экзамен;</w:t>
      </w:r>
    </w:p>
    <w:p w:rsidR="00523ECC" w:rsidRPr="00523ECC" w:rsidRDefault="00523ECC" w:rsidP="00523ECC">
      <w:r w:rsidRPr="00523ECC">
        <w:t>признание подложными (поддельными) представленных документов;</w:t>
      </w:r>
    </w:p>
    <w:p w:rsidR="00523ECC" w:rsidRPr="00523ECC" w:rsidRDefault="00523ECC" w:rsidP="00523ECC">
      <w:r w:rsidRPr="00523ECC">
        <w:t>получение от компетентного органа иностранного государства информации об отсутствии сведений о выдаче иностранного водительского удостоверения.</w:t>
      </w:r>
    </w:p>
    <w:p w:rsidR="00523ECC" w:rsidRPr="00523ECC" w:rsidRDefault="00523ECC" w:rsidP="00523ECC">
      <w:r w:rsidRPr="00523ECC">
        <w:t>В обязательном порядке будут проверяться навыки обгона или опережения. В случае принятия постановление вступит в силу по истечении шести месяцев со дня его официального опубликования, хотя его первоначальным вариантом планировалось, что его отдельные положения начнут действовать с 1 января 2020 года.</w:t>
      </w:r>
    </w:p>
    <w:p w:rsidR="00523ECC" w:rsidRPr="00523ECC" w:rsidRDefault="00523ECC" w:rsidP="00523ECC">
      <w:r w:rsidRPr="00523ECC">
        <w:t xml:space="preserve">ГАРАНТ.РУ: </w:t>
      </w:r>
      <w:hyperlink r:id="rId9" w:anchor="ixzz5cVwWXS7E" w:history="1">
        <w:r w:rsidRPr="00523ECC">
          <w:rPr>
            <w:rStyle w:val="a3"/>
          </w:rPr>
          <w:t>http://www.garant.ru/news/1237329/#ixzz5cVwWXS7E</w:t>
        </w:r>
      </w:hyperlink>
    </w:p>
    <w:p w:rsidR="00523ECC" w:rsidRPr="00523ECC" w:rsidRDefault="00523ECC" w:rsidP="00523ECC"/>
    <w:p w:rsidR="00523ECC" w:rsidRPr="00523ECC" w:rsidRDefault="00523ECC" w:rsidP="00523ECC">
      <w:pPr>
        <w:rPr>
          <w:b/>
          <w:bCs/>
          <w:u w:val="single"/>
        </w:rPr>
      </w:pPr>
      <w:r w:rsidRPr="00523ECC">
        <w:rPr>
          <w:b/>
          <w:bCs/>
          <w:u w:val="single"/>
        </w:rPr>
        <w:t>С 8 января запрещены производство и оборот "сухого алкоголя"</w:t>
      </w:r>
    </w:p>
    <w:p w:rsidR="00523ECC" w:rsidRPr="00523ECC" w:rsidRDefault="00523ECC" w:rsidP="00523ECC">
      <w:r w:rsidRPr="00523ECC">
        <w:t>11 января 2019</w:t>
      </w:r>
    </w:p>
    <w:p w:rsidR="00523ECC" w:rsidRPr="00523ECC" w:rsidRDefault="00523ECC" w:rsidP="00523ECC">
      <w:r w:rsidRPr="00523ECC">
        <w:t>8 января 2019 года вступили в силу изменения в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которыми установлен запрет на производство и (или) оборот порошкообразной спиртосодержащей продукции (Федеральный закон от 27 декабря 2018 г. N 560-ФЗ "О внесении изменений в статьи 2 и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запрета на производство и (или) оборот порошкообразной спиртосодержащей продукции").</w:t>
      </w:r>
    </w:p>
    <w:p w:rsidR="00523ECC" w:rsidRPr="00523ECC" w:rsidRDefault="00523ECC" w:rsidP="00523ECC">
      <w:r w:rsidRPr="00523ECC">
        <w:t>Под порошкообразной спиртосодержащей продукцией понимается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 объема готовой продукции (за исключением продукции в соответствии с перечнем, установленным Правительством РФ).</w:t>
      </w:r>
    </w:p>
    <w:p w:rsidR="00523ECC" w:rsidRPr="00523ECC" w:rsidRDefault="00523ECC" w:rsidP="00523ECC">
      <w:r w:rsidRPr="00523ECC">
        <w:t>Необходимость данной меры ранее объяснялась высокими рисками, связанными с появлением порошкообразной спиртосодержащей продукции в продаже населению при отсутствии возможности проведения оценки соответствия данного вида продукции нормативным требованиям.</w:t>
      </w:r>
    </w:p>
    <w:p w:rsidR="00523ECC" w:rsidRPr="00523ECC" w:rsidRDefault="00523ECC" w:rsidP="00523ECC">
      <w:r w:rsidRPr="00523ECC">
        <w:t xml:space="preserve">ГАРАНТ.РУ: </w:t>
      </w:r>
      <w:hyperlink r:id="rId10" w:anchor="ixzz5cWKPAetG" w:history="1">
        <w:r w:rsidRPr="00523ECC">
          <w:rPr>
            <w:rStyle w:val="a3"/>
          </w:rPr>
          <w:t>http://www.garant.ru/news/1237246/#ixzz5cWKPAetG</w:t>
        </w:r>
      </w:hyperlink>
    </w:p>
    <w:p w:rsidR="00523ECC" w:rsidRPr="00523ECC" w:rsidRDefault="00523ECC" w:rsidP="00523ECC"/>
    <w:p w:rsidR="00523ECC" w:rsidRPr="00523ECC" w:rsidRDefault="00523ECC" w:rsidP="00523ECC">
      <w:pPr>
        <w:rPr>
          <w:b/>
          <w:bCs/>
          <w:u w:val="single"/>
        </w:rPr>
      </w:pPr>
      <w:r w:rsidRPr="00523ECC">
        <w:rPr>
          <w:b/>
          <w:bCs/>
          <w:u w:val="single"/>
        </w:rPr>
        <w:t>Рекомендации ФНС России по заполнению расчета по страховым взносам в 2019 году</w:t>
      </w:r>
    </w:p>
    <w:p w:rsidR="00523ECC" w:rsidRPr="00523ECC" w:rsidRDefault="00523ECC" w:rsidP="00523ECC">
      <w:r w:rsidRPr="00523ECC">
        <w:t>11 января 2019</w:t>
      </w:r>
    </w:p>
    <w:p w:rsidR="00523ECC" w:rsidRPr="00523ECC" w:rsidRDefault="00523ECC" w:rsidP="00523ECC">
      <w:r w:rsidRPr="00523ECC">
        <w:t xml:space="preserve">С 1 января 2019 года плательщики на УСН, ЕНВД и ПСН не вправе применять пониженные тарифы страховых взносов. Разъяснено, как должны заполнять расчет до внесения соответствующих </w:t>
      </w:r>
      <w:r w:rsidRPr="00523ECC">
        <w:lastRenderedPageBreak/>
        <w:t>изменений плательщики, утратившие право на льготные тарифы, а также НКО и благотворительные организации на УСН, сохранившие такое право (Письмо Федеральной налоговой службы от 26 декабря 2018 г. N БС-4-11/25633@).</w:t>
      </w:r>
    </w:p>
    <w:p w:rsidR="00523ECC" w:rsidRPr="00523ECC" w:rsidRDefault="00523ECC" w:rsidP="00523ECC">
      <w:r w:rsidRPr="00523ECC">
        <w:t>Расчет по начисленным и уплаченным страховым взносам на обязательное пенсионное страхование в ПФР, и на обязательное медицинское страхование в ФФОМС плательщиками страховых взносов, производящими выплаты и иные вознаграждения физическим лицам (форма РСВ-1 ПФР)</w:t>
      </w:r>
    </w:p>
    <w:p w:rsidR="00523ECC" w:rsidRPr="00523ECC" w:rsidRDefault="00523ECC" w:rsidP="00523ECC">
      <w:r w:rsidRPr="00523ECC">
        <w:t>В связи с окончанием применения с 1 января 2019 года результатов аттестации рабочих мест для определения размера дополнительных тарифов взносов в ПФР разъяснен порядок заполнения поля 002 подраздела 1.3.2 приложения 1 к разделу 1 расчета.</w:t>
      </w:r>
    </w:p>
    <w:p w:rsidR="00523ECC" w:rsidRPr="00523ECC" w:rsidRDefault="00523ECC" w:rsidP="00523ECC">
      <w:r w:rsidRPr="00523ECC">
        <w:t>Приведена Таблица соответствия кода тарифа страховых взносов на ОПС коду категории застрахованного лица при заполнении РСВ начиная с 1 квартала 2019 года.</w:t>
      </w:r>
    </w:p>
    <w:p w:rsidR="00523ECC" w:rsidRPr="00523ECC" w:rsidRDefault="00523ECC" w:rsidP="00523ECC">
      <w:r w:rsidRPr="00523ECC">
        <w:t xml:space="preserve">ГАРАНТ.РУ: </w:t>
      </w:r>
      <w:hyperlink r:id="rId11" w:anchor="ixzz5cWbUURbI" w:history="1">
        <w:r w:rsidRPr="00523ECC">
          <w:rPr>
            <w:rStyle w:val="a3"/>
          </w:rPr>
          <w:t>http://www.garant.ru/news/1237250/#ixzz5cWbUURbI</w:t>
        </w:r>
      </w:hyperlink>
    </w:p>
    <w:p w:rsidR="00523ECC" w:rsidRPr="00523ECC" w:rsidRDefault="00523ECC" w:rsidP="00523ECC"/>
    <w:p w:rsidR="00523ECC" w:rsidRPr="00523ECC" w:rsidRDefault="00523ECC" w:rsidP="00523ECC">
      <w:pPr>
        <w:rPr>
          <w:b/>
          <w:bCs/>
          <w:u w:val="single"/>
        </w:rPr>
      </w:pPr>
      <w:r w:rsidRPr="00523ECC">
        <w:rPr>
          <w:b/>
          <w:bCs/>
          <w:u w:val="single"/>
        </w:rPr>
        <w:t>ФНС России рассказала об изменениях в декларации по транспортному налогу</w:t>
      </w:r>
    </w:p>
    <w:p w:rsidR="00523ECC" w:rsidRPr="00523ECC" w:rsidRDefault="00523ECC" w:rsidP="00523ECC">
      <w:r w:rsidRPr="00523ECC">
        <w:t>11 января 2019</w:t>
      </w:r>
    </w:p>
    <w:p w:rsidR="00523ECC" w:rsidRPr="00523ECC" w:rsidRDefault="00523ECC" w:rsidP="00523ECC">
      <w:r w:rsidRPr="00523ECC">
        <w:t>Приказом ФНС изменены форма и формат декларации по транспортному налогу, а также правила ее заполнения, в частности (Письмо Федеральной налоговой службы от 24 декабря 2018 г. N БС-4-21/25266@ "О внесении изменений в приказ ФНС России от 05.12.2016 N ММВ-7-21/668@ о налоговой декларации по транспортному налогу"):</w:t>
      </w:r>
    </w:p>
    <w:p w:rsidR="00523ECC" w:rsidRPr="00523ECC" w:rsidRDefault="00523ECC" w:rsidP="00523ECC">
      <w:r w:rsidRPr="00523ECC">
        <w:t>внесены изменения в Порядок заполнения налоговой декларации с учетом применения налогового вычета по транспортному налогу только для налогового периода, в котором предусмотрено право на применение такого вычета;</w:t>
      </w:r>
    </w:p>
    <w:p w:rsidR="00523ECC" w:rsidRPr="00523ECC" w:rsidRDefault="00523ECC" w:rsidP="00523ECC">
      <w:r w:rsidRPr="00523ECC">
        <w:t>исключен порядок согласования представления единой налоговой декларации с указанием общей суммы налога в отношении всех ТС, местом нахождения которых является территория субъекта Российской Федерации;</w:t>
      </w:r>
    </w:p>
    <w:p w:rsidR="00523ECC" w:rsidRPr="00523ECC" w:rsidRDefault="00523ECC" w:rsidP="00523ECC">
      <w:r w:rsidRPr="00523ECC">
        <w:t>актуализированы коды видов транспортных средств, используемые для заполнения налоговой декларации.</w:t>
      </w:r>
    </w:p>
    <w:p w:rsidR="00523ECC" w:rsidRPr="00523ECC" w:rsidRDefault="00523ECC" w:rsidP="00523ECC">
      <w:r w:rsidRPr="00523ECC">
        <w:t xml:space="preserve">Приказ об изменениях </w:t>
      </w:r>
      <w:proofErr w:type="gramStart"/>
      <w:r w:rsidRPr="00523ECC">
        <w:t>применяется</w:t>
      </w:r>
      <w:proofErr w:type="gramEnd"/>
      <w:r w:rsidRPr="00523ECC">
        <w:t xml:space="preserve"> начиная с налогового периода 2019 года.</w:t>
      </w:r>
    </w:p>
    <w:p w:rsidR="00523ECC" w:rsidRPr="00523ECC" w:rsidRDefault="00523ECC" w:rsidP="00523ECC">
      <w:r w:rsidRPr="00523ECC">
        <w:t xml:space="preserve">ГАРАНТ.РУ: </w:t>
      </w:r>
      <w:hyperlink r:id="rId12" w:anchor="ixzz5cWboWHIv" w:history="1">
        <w:r w:rsidRPr="00523ECC">
          <w:rPr>
            <w:rStyle w:val="a3"/>
          </w:rPr>
          <w:t>http://www.garant.ru/news/1237253/#ixzz5cWboWHIv</w:t>
        </w:r>
      </w:hyperlink>
    </w:p>
    <w:p w:rsidR="00523ECC" w:rsidRPr="00523ECC" w:rsidRDefault="00523ECC" w:rsidP="00523ECC"/>
    <w:p w:rsidR="00523ECC" w:rsidRPr="00523ECC" w:rsidRDefault="00523ECC" w:rsidP="00523ECC">
      <w:pPr>
        <w:rPr>
          <w:b/>
          <w:bCs/>
          <w:u w:val="single"/>
        </w:rPr>
      </w:pPr>
      <w:r w:rsidRPr="00523ECC">
        <w:rPr>
          <w:b/>
          <w:bCs/>
          <w:u w:val="single"/>
        </w:rPr>
        <w:t>Налоговые органы не обязаны оказывать консультационные услуги налогоплательщикам</w:t>
      </w:r>
    </w:p>
    <w:p w:rsidR="00523ECC" w:rsidRPr="00523ECC" w:rsidRDefault="00523ECC" w:rsidP="00523ECC">
      <w:r w:rsidRPr="00523ECC">
        <w:t>11 января 2019</w:t>
      </w:r>
    </w:p>
    <w:p w:rsidR="00523ECC" w:rsidRPr="00523ECC" w:rsidRDefault="00523ECC" w:rsidP="00523ECC">
      <w:r w:rsidRPr="00523ECC">
        <w:t xml:space="preserve">ФНС России отметила, что в последнее время увеличивается количество обращений налогоплательщиков о том, что сотрудники территориальных налоговых органов не исполняют свои обязанности по оказанию консультационных услуг, заполнению за заявителей налоговых деклараций (расчетов) или </w:t>
      </w:r>
      <w:proofErr w:type="spellStart"/>
      <w:r w:rsidRPr="00523ECC">
        <w:t>трактованию</w:t>
      </w:r>
      <w:proofErr w:type="spellEnd"/>
      <w:r w:rsidRPr="00523ECC">
        <w:t xml:space="preserve"> норм налогового законодательства. Налоговое ведомство указало, что законодательство не предусматривает оказание вышеуказанных услуг налоговыми органами (письмо ФНС России от 27 декабря 2018 г. № ГД-4-19/25766@ "О предоставлении консультационных услуг специалистами ФНС России").</w:t>
      </w:r>
    </w:p>
    <w:p w:rsidR="00523ECC" w:rsidRPr="00523ECC" w:rsidRDefault="00523ECC" w:rsidP="00523ECC">
      <w:r w:rsidRPr="00523ECC">
        <w:lastRenderedPageBreak/>
        <w:t>Согласно подп. 4 п. 1 ст. 32 Налогового кодекса налоговики обязаны предоставлять услуги по бесплатному информированию налогоплательщиков. В рамках информирования предоставляется полная, достоверная и актуальная информация по интересующему вопросу. В отличие от информирования, консультирование предполагает разъяснение всех возможных вариантов решения проблемы в той или иной ситуации, последствий каждого из решений и предоставление рекомендаций по наиболее оптимальному варианту.</w:t>
      </w:r>
    </w:p>
    <w:p w:rsidR="00523ECC" w:rsidRPr="00523ECC" w:rsidRDefault="00523ECC" w:rsidP="00523ECC">
      <w:r w:rsidRPr="00523ECC">
        <w:t xml:space="preserve">ГАРАНТ.РУ: </w:t>
      </w:r>
      <w:hyperlink r:id="rId13" w:anchor="ixzz5cWfK33A7" w:history="1">
        <w:r w:rsidRPr="00523ECC">
          <w:rPr>
            <w:rStyle w:val="a3"/>
          </w:rPr>
          <w:t>http://www.garant.ru/news/1237238/#ixzz5cWfK33A7</w:t>
        </w:r>
      </w:hyperlink>
    </w:p>
    <w:p w:rsidR="00523ECC" w:rsidRPr="00523ECC" w:rsidRDefault="00523ECC" w:rsidP="00523ECC"/>
    <w:p w:rsidR="00523ECC" w:rsidRPr="00523ECC" w:rsidRDefault="00523ECC" w:rsidP="00523ECC">
      <w:pPr>
        <w:rPr>
          <w:b/>
          <w:bCs/>
          <w:u w:val="single"/>
        </w:rPr>
      </w:pPr>
      <w:r w:rsidRPr="00523ECC">
        <w:rPr>
          <w:b/>
          <w:bCs/>
          <w:u w:val="single"/>
        </w:rPr>
        <w:t>Банкам запретили навязывать гражданам невыгодные условия вкладов</w:t>
      </w:r>
    </w:p>
    <w:p w:rsidR="00523ECC" w:rsidRPr="00523ECC" w:rsidRDefault="00523ECC" w:rsidP="00523ECC">
      <w:r w:rsidRPr="00523ECC">
        <w:t>11 января 2019</w:t>
      </w:r>
    </w:p>
    <w:p w:rsidR="00523ECC" w:rsidRPr="00523ECC" w:rsidRDefault="00523ECC" w:rsidP="00523ECC">
      <w:r w:rsidRPr="00523ECC">
        <w:t>На официальном сайте ФАС России сообщается о выпуске совместного с Банком России письма, в соответствии с которым банкам нельзя:</w:t>
      </w:r>
    </w:p>
    <w:p w:rsidR="00523ECC" w:rsidRPr="00523ECC" w:rsidRDefault="00523ECC" w:rsidP="00523ECC">
      <w:r w:rsidRPr="00523ECC">
        <w:t>вводить комиссию за операции пополнения вкладов в размере от 3 до 10%, а также снятия и перечисления средств со счетов, на которые направляются суммы вкладов по окончании их срока;</w:t>
      </w:r>
    </w:p>
    <w:p w:rsidR="00523ECC" w:rsidRPr="00523ECC" w:rsidRDefault="00523ECC" w:rsidP="00523ECC">
      <w:r w:rsidRPr="00523ECC">
        <w:t>снижать размер процентов, начисляемых на внесенные во вклады с определенной даты пополнения;</w:t>
      </w:r>
    </w:p>
    <w:p w:rsidR="00523ECC" w:rsidRPr="00523ECC" w:rsidRDefault="00523ECC" w:rsidP="00523ECC">
      <w:r w:rsidRPr="00523ECC">
        <w:t>устанавливать небольшую максимальную сумму, на которую может быть пополнен вклад в течение календарного месяца (в размере от 10 тыс. до 100 тыс. руб.);</w:t>
      </w:r>
    </w:p>
    <w:p w:rsidR="00523ECC" w:rsidRPr="00523ECC" w:rsidRDefault="00523ECC" w:rsidP="00523ECC">
      <w:r w:rsidRPr="00523ECC">
        <w:t>увеличивать минимальную сумму, на которую можно единовременно пополнить вклад;</w:t>
      </w:r>
    </w:p>
    <w:p w:rsidR="00523ECC" w:rsidRPr="00523ECC" w:rsidRDefault="00523ECC" w:rsidP="00523ECC">
      <w:r w:rsidRPr="00523ECC">
        <w:t>запрещать ранее разрешенные операции по пополнению вкладов (например, с 5 тыс. до 5 млн руб.).</w:t>
      </w:r>
    </w:p>
    <w:p w:rsidR="00523ECC" w:rsidRPr="00523ECC" w:rsidRDefault="00523ECC" w:rsidP="00523ECC">
      <w:r w:rsidRPr="00523ECC">
        <w:t>Отмечается, что документ был разработан в целях пресечения недобросовестного поведения со стороны банков, а также реализации Плана мероприятий ("дорожной карты") по развитию конкуренции.</w:t>
      </w:r>
    </w:p>
    <w:p w:rsidR="00523ECC" w:rsidRPr="00523ECC" w:rsidRDefault="00523ECC" w:rsidP="00523ECC">
      <w:r w:rsidRPr="00523ECC">
        <w:t>При этом заместитель руководителя ФАС России Андрей Кашеваров указал на то, что изменение ключевой ставки Банка России и снижение среднерыночного размера процентных ставок по вкладам физлиц не признаются основаниями для неисполнения предусмотренных договорами обязательств перед вкладчиками.</w:t>
      </w:r>
    </w:p>
    <w:p w:rsidR="00523ECC" w:rsidRPr="00523ECC" w:rsidRDefault="00523ECC" w:rsidP="00523ECC">
      <w:r w:rsidRPr="00523ECC">
        <w:t xml:space="preserve">ГАРАНТ.РУ: </w:t>
      </w:r>
      <w:hyperlink r:id="rId14" w:anchor="ixzz5cWfvLASu" w:history="1">
        <w:r w:rsidRPr="00523ECC">
          <w:rPr>
            <w:rStyle w:val="a3"/>
          </w:rPr>
          <w:t>http://www.garant.ru/news/1237237/#ixzz5cWfvLASu</w:t>
        </w:r>
      </w:hyperlink>
    </w:p>
    <w:p w:rsidR="00523ECC" w:rsidRPr="00523ECC" w:rsidRDefault="00523ECC" w:rsidP="00523ECC"/>
    <w:p w:rsidR="00523ECC" w:rsidRPr="00523ECC" w:rsidRDefault="00523ECC" w:rsidP="00523ECC">
      <w:pPr>
        <w:rPr>
          <w:b/>
          <w:bCs/>
          <w:u w:val="single"/>
        </w:rPr>
      </w:pPr>
      <w:r w:rsidRPr="00523ECC">
        <w:rPr>
          <w:b/>
          <w:bCs/>
          <w:u w:val="single"/>
        </w:rPr>
        <w:t xml:space="preserve">Подать заявку </w:t>
      </w:r>
      <w:proofErr w:type="gramStart"/>
      <w:r w:rsidRPr="00523ECC">
        <w:rPr>
          <w:b/>
          <w:bCs/>
          <w:u w:val="single"/>
        </w:rPr>
        <w:t>на проставления</w:t>
      </w:r>
      <w:proofErr w:type="gramEnd"/>
      <w:r w:rsidRPr="00523ECC">
        <w:rPr>
          <w:b/>
          <w:bCs/>
          <w:u w:val="single"/>
        </w:rPr>
        <w:t xml:space="preserve"> </w:t>
      </w:r>
      <w:proofErr w:type="spellStart"/>
      <w:r w:rsidRPr="00523ECC">
        <w:rPr>
          <w:b/>
          <w:bCs/>
          <w:u w:val="single"/>
        </w:rPr>
        <w:t>апостиля</w:t>
      </w:r>
      <w:proofErr w:type="spellEnd"/>
      <w:r w:rsidRPr="00523ECC">
        <w:rPr>
          <w:b/>
          <w:bCs/>
          <w:u w:val="single"/>
        </w:rPr>
        <w:t xml:space="preserve"> на образовательных документах можно будет через портал </w:t>
      </w:r>
      <w:proofErr w:type="spellStart"/>
      <w:r w:rsidRPr="00523ECC">
        <w:rPr>
          <w:b/>
          <w:bCs/>
          <w:u w:val="single"/>
        </w:rPr>
        <w:t>госуслуг</w:t>
      </w:r>
      <w:proofErr w:type="spellEnd"/>
    </w:p>
    <w:p w:rsidR="00523ECC" w:rsidRPr="00523ECC" w:rsidRDefault="00523ECC" w:rsidP="00523ECC">
      <w:r w:rsidRPr="00523ECC">
        <w:t>11 января 2019</w:t>
      </w:r>
    </w:p>
    <w:p w:rsidR="00523ECC" w:rsidRPr="00523ECC" w:rsidRDefault="00523ECC" w:rsidP="00523ECC">
      <w:r w:rsidRPr="00523ECC">
        <w:t xml:space="preserve">Заполнив специальную электронную форму через региональные порталы </w:t>
      </w:r>
      <w:proofErr w:type="spellStart"/>
      <w:r w:rsidRPr="00523ECC">
        <w:t>госуслуг</w:t>
      </w:r>
      <w:proofErr w:type="spellEnd"/>
      <w:r w:rsidRPr="00523ECC">
        <w:t xml:space="preserve"> и приложив в ней нужные документы, граждане смогут подать заявление на </w:t>
      </w:r>
      <w:proofErr w:type="spellStart"/>
      <w:r w:rsidRPr="00523ECC">
        <w:t>апостилирование</w:t>
      </w:r>
      <w:proofErr w:type="spellEnd"/>
      <w:r w:rsidRPr="00523ECC">
        <w:t xml:space="preserve"> документов об образовании. Об этом сообщается на официальном сайте </w:t>
      </w:r>
      <w:proofErr w:type="spellStart"/>
      <w:r w:rsidRPr="00523ECC">
        <w:t>Рособрнадзора</w:t>
      </w:r>
      <w:proofErr w:type="spellEnd"/>
      <w:r w:rsidRPr="00523ECC">
        <w:t xml:space="preserve">. Отмечается, что это стало возможным после модернизации в 2018 году и перевода на современную технологическую платформу ФИС "Федеральный реестр </w:t>
      </w:r>
      <w:proofErr w:type="spellStart"/>
      <w:r w:rsidRPr="00523ECC">
        <w:t>апостилей</w:t>
      </w:r>
      <w:proofErr w:type="spellEnd"/>
      <w:r w:rsidRPr="00523ECC">
        <w:t xml:space="preserve">, проставленных на документах об образовании и (или) о квалификации" (ФИС ФБДА). При этом уточняется, что подать заявление на </w:t>
      </w:r>
      <w:proofErr w:type="spellStart"/>
      <w:r w:rsidRPr="00523ECC">
        <w:t>апостиль</w:t>
      </w:r>
      <w:proofErr w:type="spellEnd"/>
      <w:r w:rsidRPr="00523ECC">
        <w:t xml:space="preserve"> таким образом во всех регионах страны без исключения можно будет только с февраля текущего года.</w:t>
      </w:r>
    </w:p>
    <w:p w:rsidR="00523ECC" w:rsidRPr="00523ECC" w:rsidRDefault="00523ECC" w:rsidP="00523ECC">
      <w:r w:rsidRPr="00523ECC">
        <w:lastRenderedPageBreak/>
        <w:t xml:space="preserve">Как сообщает ведомство, взаимодействие граждан с региональными органами государственной власти будет электронным через личный кабинет гражданина на Едином портале </w:t>
      </w:r>
      <w:proofErr w:type="spellStart"/>
      <w:r w:rsidRPr="00523ECC">
        <w:t>госуслуг</w:t>
      </w:r>
      <w:proofErr w:type="spellEnd"/>
      <w:r w:rsidRPr="00523ECC">
        <w:t xml:space="preserve">, однако для проставления штампа </w:t>
      </w:r>
      <w:proofErr w:type="spellStart"/>
      <w:r w:rsidRPr="00523ECC">
        <w:t>апостиль</w:t>
      </w:r>
      <w:proofErr w:type="spellEnd"/>
      <w:r w:rsidRPr="00523ECC">
        <w:t xml:space="preserve"> нужно будет принести оригинал документа. Для </w:t>
      </w:r>
      <w:proofErr w:type="spellStart"/>
      <w:r w:rsidRPr="00523ECC">
        <w:t>апостилирования</w:t>
      </w:r>
      <w:proofErr w:type="spellEnd"/>
      <w:r w:rsidRPr="00523ECC">
        <w:t xml:space="preserve"> образовательных документов </w:t>
      </w:r>
      <w:proofErr w:type="spellStart"/>
      <w:r w:rsidRPr="00523ECC">
        <w:t>Рособрнадзор</w:t>
      </w:r>
      <w:proofErr w:type="spellEnd"/>
      <w:r w:rsidRPr="00523ECC">
        <w:t xml:space="preserve"> ведет федеральную информационную систему "Федеральный реестр </w:t>
      </w:r>
      <w:proofErr w:type="spellStart"/>
      <w:r w:rsidRPr="00523ECC">
        <w:t>апостилей</w:t>
      </w:r>
      <w:proofErr w:type="spellEnd"/>
      <w:r w:rsidRPr="00523ECC">
        <w:t xml:space="preserve">, проставленных на документах об образовании и (или) о квалификации" на основании информации, получаемой от региональных органов исполнительной власти. </w:t>
      </w:r>
    </w:p>
    <w:p w:rsidR="00523ECC" w:rsidRPr="00523ECC" w:rsidRDefault="00523ECC" w:rsidP="00523ECC">
      <w:r w:rsidRPr="00523ECC">
        <w:t>С 4 января текущего года граждане могут получать сведения из единого реестра ЗАГС в электронной форме. Для этого будет достаточно составить запрос, указав в нем, в частности, свои Ф. И. О., дату рождения, реквизиты документа, удостоверяющего личность, место жительства.</w:t>
      </w:r>
    </w:p>
    <w:p w:rsidR="00523ECC" w:rsidRPr="00523ECC" w:rsidRDefault="00523ECC" w:rsidP="00523ECC">
      <w:pPr>
        <w:rPr>
          <w:b/>
          <w:bCs/>
          <w:u w:val="single"/>
        </w:rPr>
      </w:pPr>
      <w:r w:rsidRPr="00523ECC">
        <w:t xml:space="preserve">ГАРАНТ.РУ: </w:t>
      </w:r>
      <w:hyperlink r:id="rId15" w:anchor="ixzz5cWhTW91s" w:history="1">
        <w:r w:rsidRPr="00523ECC">
          <w:rPr>
            <w:rStyle w:val="a3"/>
            <w:b/>
            <w:bCs/>
          </w:rPr>
          <w:t>http://www.garant.ru/news/1237320/#ixzz5cWhTW91s</w:t>
        </w:r>
      </w:hyperlink>
    </w:p>
    <w:p w:rsidR="00523ECC" w:rsidRPr="00523ECC" w:rsidRDefault="00523ECC" w:rsidP="00523ECC">
      <w:pPr>
        <w:rPr>
          <w:b/>
          <w:bCs/>
          <w:u w:val="single"/>
        </w:rPr>
      </w:pPr>
    </w:p>
    <w:p w:rsidR="00523ECC" w:rsidRPr="00523ECC" w:rsidRDefault="00523ECC" w:rsidP="00523ECC">
      <w:pPr>
        <w:rPr>
          <w:b/>
          <w:bCs/>
          <w:u w:val="single"/>
        </w:rPr>
      </w:pPr>
      <w:r w:rsidRPr="00523ECC">
        <w:rPr>
          <w:b/>
          <w:bCs/>
          <w:u w:val="single"/>
        </w:rPr>
        <w:t>С 8 января перепланировка нежилых помещений в МКД должна проводиться с соблюдением норм Жилищного кодекса РФ</w:t>
      </w:r>
    </w:p>
    <w:p w:rsidR="00523ECC" w:rsidRPr="00523ECC" w:rsidRDefault="00523ECC" w:rsidP="00523ECC">
      <w:r w:rsidRPr="00523ECC">
        <w:t>11 января 2019</w:t>
      </w:r>
    </w:p>
    <w:p w:rsidR="00523ECC" w:rsidRPr="00523ECC" w:rsidRDefault="00523ECC" w:rsidP="00523ECC">
      <w:r w:rsidRPr="00523ECC">
        <w:t>8 января 2019 года вступили в силу поправки в Жилищный кодекс РФ, согласно которым требования жилищного законодательства к организации проведения переустройства и (или) перепланировки помещений в многоквартирном доме применяются в отношении как жилых, так и нежилых помещений в МКД (Федеральный закон от 27 декабря 2018 г.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523ECC" w:rsidRPr="00523ECC" w:rsidRDefault="00523ECC" w:rsidP="00523ECC">
      <w:r w:rsidRPr="00523ECC">
        <w:t>До указанной даты положениями ЖК РФ регулировались лишь вопросы, связанные с переустройством и перепланировкой жилых помещений в МКД. Рассматриваемыми же поправками в нормах ЖК РФ, касающихся проведения переустройства и перепланировки, слова "жилые помещения" заменены на "помещения в многоквартирном доме".</w:t>
      </w:r>
    </w:p>
    <w:p w:rsidR="00523ECC" w:rsidRPr="00523ECC" w:rsidRDefault="00523ECC" w:rsidP="00523ECC">
      <w:r w:rsidRPr="00523ECC">
        <w:t>Пунктом 2 ст. 27 ЖК РФ теперь предусмотрено привлечение к ответственности лиц, самовольно осуществивших переустройство и перепланировку помещения в МКД (то есть как жилого, так и нежилого; ранее же в указанной норме речь шла именно о жилом помещении).</w:t>
      </w:r>
    </w:p>
    <w:p w:rsidR="00523ECC" w:rsidRPr="00523ECC" w:rsidRDefault="00523ECC" w:rsidP="00523ECC">
      <w:r w:rsidRPr="00523ECC">
        <w:t xml:space="preserve">В декабре 2018 года в Госдуму был внесен законопроект, которым предлагается уточнить ст. 7.21 КоАП РФ, закрепив в ней ответственность за самовольные переустройство и (или) перепланировку любого помещения в многоквартирном доме и распространив эту ответственность на </w:t>
      </w:r>
      <w:proofErr w:type="spellStart"/>
      <w:r w:rsidRPr="00523ECC">
        <w:t>юр.лиц</w:t>
      </w:r>
      <w:proofErr w:type="spellEnd"/>
      <w:r w:rsidRPr="00523ECC">
        <w:t xml:space="preserve"> и должностных лиц. Данная инициатива обусловлена тем, что действующая редакция ч. 2 ст. 7.21 КоАП РФ предусматривает административную ответственность за самовольную перепланировку именно жилых помещений в многоквартирных домах и только для граждан.</w:t>
      </w:r>
    </w:p>
    <w:p w:rsidR="00523ECC" w:rsidRPr="00523ECC" w:rsidRDefault="00523ECC" w:rsidP="00523ECC">
      <w:r w:rsidRPr="00523ECC">
        <w:t>С 08.01.2019 к компетенции общего собрания собственников помещений в МКД отнесено принятие решений:</w:t>
      </w:r>
    </w:p>
    <w:p w:rsidR="00523ECC" w:rsidRPr="00523ECC" w:rsidRDefault="00523ECC" w:rsidP="00523ECC">
      <w:r w:rsidRPr="00523ECC">
        <w:t>о переустройстве и перепланировке помещений, входящих в состав общего имущества в многоквартирном доме,</w:t>
      </w:r>
    </w:p>
    <w:p w:rsidR="00523ECC" w:rsidRPr="00523ECC" w:rsidRDefault="00523ECC" w:rsidP="00523ECC">
      <w:r w:rsidRPr="00523ECC">
        <w:t>об определении лиц, уполномоченных от имени собственников на представление документов на согласование переустройства и (или) перепланировки помещения, входящего в состав общего имущества в МКД.</w:t>
      </w:r>
    </w:p>
    <w:p w:rsidR="00523ECC" w:rsidRPr="00523ECC" w:rsidRDefault="00523ECC" w:rsidP="00523ECC">
      <w:r w:rsidRPr="00523ECC">
        <w:t xml:space="preserve">Установлено требование о необходимости представления в орган местного самоуправления, осуществляющий согласование проведения переустройства или перепланировки, протокола </w:t>
      </w:r>
      <w:r w:rsidRPr="00523ECC">
        <w:lastRenderedPageBreak/>
        <w:t>общего собрания собственников помещений в МКД о согласии всех собственников на проведение переустройства и (или) перепланировки, если такие работы невозможны без присоединения к данному помещению части общего имущества в доме.</w:t>
      </w:r>
    </w:p>
    <w:p w:rsidR="00523ECC" w:rsidRPr="00523ECC" w:rsidRDefault="00523ECC" w:rsidP="00523ECC">
      <w:r w:rsidRPr="00523ECC">
        <w:t xml:space="preserve">Рассматриваемыми поправками к полномочиям органов государственного жилищного надзора отнесено предупреждение, выявление и пресечение нарушений органами государственной власти, органами местного самоуправления, </w:t>
      </w:r>
      <w:proofErr w:type="spellStart"/>
      <w:r w:rsidRPr="00523ECC">
        <w:t>юр.лицами</w:t>
      </w:r>
      <w:proofErr w:type="spellEnd"/>
      <w:r w:rsidRPr="00523ECC">
        <w:t xml:space="preserve">, ИП и гражданами порядка осуществления перепланировки и (или) переустройства помещений в многоквартирных домах (с правом проведения внеплановой проверки в случае поступления информации о фактах нарушения установленного порядка). </w:t>
      </w:r>
    </w:p>
    <w:p w:rsidR="00523ECC" w:rsidRPr="00523ECC" w:rsidRDefault="00523ECC" w:rsidP="00523ECC">
      <w:r w:rsidRPr="00523ECC">
        <w:t xml:space="preserve">ГАРАНТ.РУ: </w:t>
      </w:r>
      <w:hyperlink r:id="rId16" w:anchor="ixzz5cWKyVe1g" w:history="1">
        <w:r w:rsidRPr="00523ECC">
          <w:rPr>
            <w:rStyle w:val="a3"/>
          </w:rPr>
          <w:t>http://www.garant.ru/news/1237239/#ixzz5cWKyVe1g</w:t>
        </w:r>
      </w:hyperlink>
    </w:p>
    <w:p w:rsidR="00523ECC" w:rsidRPr="00523ECC" w:rsidRDefault="00523ECC" w:rsidP="00523ECC"/>
    <w:p w:rsidR="00523ECC" w:rsidRPr="00523ECC" w:rsidRDefault="00523ECC" w:rsidP="00523ECC">
      <w:pPr>
        <w:rPr>
          <w:b/>
          <w:bCs/>
          <w:u w:val="single"/>
        </w:rPr>
      </w:pPr>
      <w:r w:rsidRPr="00523ECC">
        <w:rPr>
          <w:b/>
          <w:bCs/>
          <w:u w:val="single"/>
        </w:rPr>
        <w:t>C сегодняшнего дня товары с заменителями молочного жира запрещено именовать молочными продуктами</w:t>
      </w:r>
    </w:p>
    <w:p w:rsidR="00523ECC" w:rsidRPr="00523ECC" w:rsidRDefault="00523ECC" w:rsidP="00523ECC">
      <w:r w:rsidRPr="00523ECC">
        <w:t>11 января 2019</w:t>
      </w:r>
    </w:p>
    <w:p w:rsidR="00523ECC" w:rsidRPr="00523ECC" w:rsidRDefault="00523ECC" w:rsidP="00523ECC">
      <w:r w:rsidRPr="00523ECC">
        <w:t xml:space="preserve">Сегодня истек срок для изменения упаковок молочных продуктов согласно требованиям Технического регламента Таможенного союза "О безопасности молока и молочной продукции". Теперь на лицевой стороне этикеток или упаковок </w:t>
      </w:r>
      <w:proofErr w:type="spellStart"/>
      <w:r w:rsidRPr="00523ECC">
        <w:t>молокосодержащих</w:t>
      </w:r>
      <w:proofErr w:type="spellEnd"/>
      <w:r w:rsidRPr="00523ECC">
        <w:t xml:space="preserve"> продуктов с добавлением растительных жиров будет размещаться специальная надпись – "Содержит растительные масла", размером не менее 3 мм. Причем подробнее об их наличии станут писать шрифтом не менее 2,5 мм на лицевой стороне упаковки или этикетки. Об этом сообщается на сайте </w:t>
      </w:r>
      <w:proofErr w:type="spellStart"/>
      <w:r w:rsidRPr="00523ECC">
        <w:t>Роскачества</w:t>
      </w:r>
      <w:proofErr w:type="spellEnd"/>
      <w:r w:rsidRPr="00523ECC">
        <w:t>.</w:t>
      </w:r>
    </w:p>
    <w:p w:rsidR="00523ECC" w:rsidRPr="00523ECC" w:rsidRDefault="00523ECC" w:rsidP="00523ECC">
      <w:r w:rsidRPr="00523ECC">
        <w:t xml:space="preserve">Как пояснила заместитель руководителя ведомства Елена </w:t>
      </w:r>
      <w:proofErr w:type="spellStart"/>
      <w:r w:rsidRPr="00523ECC">
        <w:t>Саратцева</w:t>
      </w:r>
      <w:proofErr w:type="spellEnd"/>
      <w:r w:rsidRPr="00523ECC">
        <w:t>, в названиях упомянутой продукции теперь запрещено использовать молочные термины. К примеру, сметана с растительными жирами будет именоваться "</w:t>
      </w:r>
      <w:proofErr w:type="spellStart"/>
      <w:r w:rsidRPr="00523ECC">
        <w:t>молокосодержащим</w:t>
      </w:r>
      <w:proofErr w:type="spellEnd"/>
      <w:r w:rsidRPr="00523ECC">
        <w:t xml:space="preserve"> продуктом с заменителем молочного жира, произведенным по технологии сметаны". Примечательно, что продукция со старой этикеткой с сегодняшнего дня больше продаваться не может, даже если срок годности таких товаров еще не истек.</w:t>
      </w:r>
    </w:p>
    <w:p w:rsidR="00523ECC" w:rsidRPr="00523ECC" w:rsidRDefault="00523ECC" w:rsidP="00523ECC">
      <w:r w:rsidRPr="00523ECC">
        <w:t>С текущего года в стране появилась информационная система мониторинга движения маркированных товаров. В ней благодаря контрольным (идентификационным) знакам можно прослеживать движение товаров от производителя до конечного потребителя.</w:t>
      </w:r>
    </w:p>
    <w:p w:rsidR="00523ECC" w:rsidRPr="00523ECC" w:rsidRDefault="00523ECC" w:rsidP="00523ECC">
      <w:r w:rsidRPr="00523ECC">
        <w:t xml:space="preserve">ГАРАНТ.РУ: </w:t>
      </w:r>
      <w:hyperlink r:id="rId17" w:anchor="ixzz5cWMrRyEs" w:history="1">
        <w:r w:rsidRPr="00523ECC">
          <w:rPr>
            <w:rStyle w:val="a3"/>
          </w:rPr>
          <w:t>http://www.garant.ru/news/1236864/#ixzz5cWMrRyEs</w:t>
        </w:r>
      </w:hyperlink>
    </w:p>
    <w:p w:rsidR="00794AF2" w:rsidRDefault="00794AF2">
      <w:bookmarkStart w:id="0" w:name="_GoBack"/>
      <w:bookmarkEnd w:id="0"/>
    </w:p>
    <w:sectPr w:rsidR="00794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42"/>
    <w:rsid w:val="00523ECC"/>
    <w:rsid w:val="00794AF2"/>
    <w:rsid w:val="00C8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B713-BFC0-44E5-A0CE-5682F2CA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37257/" TargetMode="External"/><Relationship Id="rId13" Type="http://schemas.openxmlformats.org/officeDocument/2006/relationships/hyperlink" Target="http://www.garant.ru/news/12372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news/1236564/" TargetMode="External"/><Relationship Id="rId12" Type="http://schemas.openxmlformats.org/officeDocument/2006/relationships/hyperlink" Target="http://www.garant.ru/news/1237253/" TargetMode="External"/><Relationship Id="rId17" Type="http://schemas.openxmlformats.org/officeDocument/2006/relationships/hyperlink" Target="http://www.garant.ru/news/1236864/" TargetMode="External"/><Relationship Id="rId2" Type="http://schemas.openxmlformats.org/officeDocument/2006/relationships/settings" Target="settings.xml"/><Relationship Id="rId16" Type="http://schemas.openxmlformats.org/officeDocument/2006/relationships/hyperlink" Target="http://www.garant.ru/news/1237239/" TargetMode="External"/><Relationship Id="rId1" Type="http://schemas.openxmlformats.org/officeDocument/2006/relationships/styles" Target="styles.xml"/><Relationship Id="rId6" Type="http://schemas.openxmlformats.org/officeDocument/2006/relationships/hyperlink" Target="http://www.garant.ru/news/1236703/" TargetMode="External"/><Relationship Id="rId11" Type="http://schemas.openxmlformats.org/officeDocument/2006/relationships/hyperlink" Target="http://www.garant.ru/news/1237250/" TargetMode="External"/><Relationship Id="rId5" Type="http://schemas.openxmlformats.org/officeDocument/2006/relationships/hyperlink" Target="http://www.garant.ru/news/1236521/" TargetMode="External"/><Relationship Id="rId15" Type="http://schemas.openxmlformats.org/officeDocument/2006/relationships/hyperlink" Target="http://www.garant.ru/news/1237320/" TargetMode="External"/><Relationship Id="rId10" Type="http://schemas.openxmlformats.org/officeDocument/2006/relationships/hyperlink" Target="http://www.garant.ru/news/1237246/" TargetMode="External"/><Relationship Id="rId19" Type="http://schemas.openxmlformats.org/officeDocument/2006/relationships/theme" Target="theme/theme1.xml"/><Relationship Id="rId4" Type="http://schemas.openxmlformats.org/officeDocument/2006/relationships/hyperlink" Target="http://www.garant.ru/news/1236590/" TargetMode="External"/><Relationship Id="rId9" Type="http://schemas.openxmlformats.org/officeDocument/2006/relationships/hyperlink" Target="http://www.garant.ru/news/1237329/" TargetMode="External"/><Relationship Id="rId14" Type="http://schemas.openxmlformats.org/officeDocument/2006/relationships/hyperlink" Target="http://www.garant.ru/news/1237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3813</Words>
  <Characters>21740</Characters>
  <Application>Microsoft Office Word</Application>
  <DocSecurity>0</DocSecurity>
  <Lines>181</Lines>
  <Paragraphs>51</Paragraphs>
  <ScaleCrop>false</ScaleCrop>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2019-01-14T05:54:00Z</dcterms:created>
  <dcterms:modified xsi:type="dcterms:W3CDTF">2019-01-14T05:55:00Z</dcterms:modified>
</cp:coreProperties>
</file>